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99" w:rsidRPr="00E62409" w:rsidRDefault="00AD6699" w:rsidP="003E15D9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BE7357">
        <w:rPr>
          <w:noProof/>
          <w:lang w:eastAsia="ro-RO"/>
        </w:rPr>
        <w:drawing>
          <wp:inline distT="0" distB="0" distL="0" distR="0">
            <wp:extent cx="1266825" cy="1143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2409">
        <w:rPr>
          <w:b/>
          <w:sz w:val="28"/>
          <w:szCs w:val="28"/>
          <w:lang w:val="en-US"/>
        </w:rPr>
        <w:t xml:space="preserve">                </w:t>
      </w:r>
      <w:r w:rsidRPr="00BE7357">
        <w:rPr>
          <w:noProof/>
          <w:lang w:eastAsia="ro-RO"/>
        </w:rPr>
        <w:drawing>
          <wp:inline distT="0" distB="0" distL="0" distR="0">
            <wp:extent cx="1257300" cy="11239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2409">
        <w:rPr>
          <w:b/>
          <w:sz w:val="28"/>
          <w:szCs w:val="28"/>
          <w:lang w:val="en-US"/>
        </w:rPr>
        <w:t xml:space="preserve">                       </w:t>
      </w:r>
      <w:r w:rsidRPr="00BE7357">
        <w:rPr>
          <w:noProof/>
          <w:lang w:eastAsia="ro-RO"/>
        </w:rPr>
        <w:drawing>
          <wp:inline distT="0" distB="0" distL="0" distR="0">
            <wp:extent cx="1057275" cy="1076325"/>
            <wp:effectExtent l="19050" t="0" r="9525" b="0"/>
            <wp:docPr id="7" name="Picture 7" descr="http://www.fonduri-ue.ro/upload/sigl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onduri-ue.ro/upload/sigla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699" w:rsidRPr="00E62409" w:rsidRDefault="00AD6699" w:rsidP="003E15D9">
      <w:pPr>
        <w:jc w:val="center"/>
        <w:rPr>
          <w:b/>
          <w:sz w:val="28"/>
          <w:szCs w:val="28"/>
          <w:lang w:val="en-US"/>
        </w:rPr>
      </w:pPr>
    </w:p>
    <w:p w:rsidR="00B84F50" w:rsidRPr="00FA6B56" w:rsidRDefault="00443939" w:rsidP="00B84F50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pct15" w:color="000000" w:fill="FFFFFF"/>
        <w:spacing w:before="120"/>
        <w:jc w:val="center"/>
        <w:rPr>
          <w:rFonts w:ascii="Arial" w:hAnsi="Arial" w:cs="Arial"/>
          <w:b/>
          <w:sz w:val="23"/>
          <w:szCs w:val="23"/>
          <w:lang w:val="en-US"/>
        </w:rPr>
      </w:pPr>
      <w:r w:rsidRPr="00FA6B56">
        <w:rPr>
          <w:rFonts w:ascii="Arial" w:hAnsi="Arial" w:cs="Arial"/>
          <w:b/>
          <w:sz w:val="23"/>
          <w:szCs w:val="23"/>
          <w:lang w:val="en-US"/>
        </w:rPr>
        <w:t>SECTORIAL OPERATIONAL PROGRAMME „INCREASE OF ECONOMIC COMPETITIVENESS”</w:t>
      </w:r>
    </w:p>
    <w:p w:rsidR="00B84F50" w:rsidRPr="00E62409" w:rsidRDefault="00443939" w:rsidP="003E15D9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pct15" w:color="000000" w:fill="FFFFFF"/>
        <w:spacing w:before="120"/>
        <w:jc w:val="center"/>
        <w:rPr>
          <w:rFonts w:ascii="Arial" w:hAnsi="Arial" w:cs="Arial"/>
          <w:b/>
          <w:lang w:val="en-US"/>
        </w:rPr>
      </w:pPr>
      <w:r w:rsidRPr="00176E32">
        <w:rPr>
          <w:rFonts w:ascii="Arial" w:hAnsi="Arial" w:cs="Arial"/>
          <w:b/>
          <w:lang w:val="en-US"/>
        </w:rPr>
        <w:t xml:space="preserve">PRIORITY AXIS 2: </w:t>
      </w:r>
      <w:r>
        <w:rPr>
          <w:rFonts w:ascii="Arial" w:hAnsi="Arial" w:cs="Arial"/>
          <w:b/>
          <w:lang w:val="en-US"/>
        </w:rPr>
        <w:t>RDI</w:t>
      </w:r>
      <w:r w:rsidRPr="00B84F50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 xml:space="preserve">FOR </w:t>
      </w:r>
      <w:r w:rsidRPr="00B84F50">
        <w:rPr>
          <w:rFonts w:ascii="Arial" w:hAnsi="Arial" w:cs="Arial"/>
          <w:b/>
          <w:lang w:val="en-US"/>
        </w:rPr>
        <w:t>COMPETITIVENESS</w:t>
      </w:r>
    </w:p>
    <w:p w:rsidR="00B84F50" w:rsidRPr="00E62409" w:rsidRDefault="003E15D9" w:rsidP="003E15D9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pct15" w:color="000000" w:fill="FFFFFF"/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E62409">
        <w:rPr>
          <w:rFonts w:ascii="Arial" w:hAnsi="Arial" w:cs="Arial"/>
          <w:b/>
          <w:sz w:val="22"/>
          <w:szCs w:val="22"/>
          <w:lang w:val="en-US"/>
        </w:rPr>
        <w:t>Opera</w:t>
      </w:r>
      <w:r w:rsidR="00443939">
        <w:rPr>
          <w:rFonts w:ascii="Arial" w:hAnsi="Arial" w:cs="Arial"/>
          <w:b/>
          <w:sz w:val="22"/>
          <w:szCs w:val="22"/>
          <w:lang w:val="en-US"/>
        </w:rPr>
        <w:t>tion</w:t>
      </w:r>
      <w:r w:rsidRPr="00E62409">
        <w:rPr>
          <w:rFonts w:ascii="Arial" w:hAnsi="Arial" w:cs="Arial"/>
          <w:b/>
          <w:sz w:val="22"/>
          <w:szCs w:val="22"/>
          <w:lang w:val="en-US"/>
        </w:rPr>
        <w:t xml:space="preserve"> 2.2.1: </w:t>
      </w:r>
      <w:r w:rsidR="00DF72D4">
        <w:rPr>
          <w:rFonts w:ascii="Arial" w:hAnsi="Arial" w:cs="Arial"/>
          <w:b/>
          <w:sz w:val="22"/>
          <w:szCs w:val="22"/>
          <w:lang w:val="en-US"/>
        </w:rPr>
        <w:t>Development of the existing R&amp;D infrastructure and the creation of new infrastructures</w:t>
      </w:r>
    </w:p>
    <w:p w:rsidR="003E15D9" w:rsidRPr="00E62409" w:rsidRDefault="003E15D9" w:rsidP="002622E5">
      <w:pPr>
        <w:rPr>
          <w:sz w:val="28"/>
          <w:szCs w:val="28"/>
          <w:lang w:val="en-US"/>
        </w:rPr>
      </w:pPr>
    </w:p>
    <w:p w:rsidR="00DF72D4" w:rsidRPr="00E62409" w:rsidRDefault="00176E32" w:rsidP="00106D48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DEVELOPMENT AND EXPANSION OF INCD ECOIND RESEARCH INFRASTRUCTURE</w:t>
      </w:r>
    </w:p>
    <w:p w:rsidR="00AD6699" w:rsidRPr="00E62409" w:rsidRDefault="00AD6699" w:rsidP="002622E5">
      <w:pPr>
        <w:rPr>
          <w:rFonts w:ascii="Arial" w:hAnsi="Arial" w:cs="Arial"/>
          <w:lang w:val="en-US"/>
        </w:rPr>
      </w:pPr>
    </w:p>
    <w:p w:rsidR="00DF72D4" w:rsidRDefault="00DF72D4" w:rsidP="002622E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National Institute of Research and Development for Industrial Ecology</w:t>
      </w:r>
      <w:r w:rsidR="00BE7357">
        <w:rPr>
          <w:rFonts w:ascii="Arial" w:hAnsi="Arial" w:cs="Arial"/>
          <w:lang w:val="en-US"/>
        </w:rPr>
        <w:t xml:space="preserve"> during</w:t>
      </w:r>
      <w:r>
        <w:rPr>
          <w:rFonts w:ascii="Arial" w:hAnsi="Arial" w:cs="Arial"/>
          <w:lang w:val="en-US"/>
        </w:rPr>
        <w:t xml:space="preserve"> </w:t>
      </w:r>
      <w:r w:rsidR="00953CB2">
        <w:rPr>
          <w:rFonts w:ascii="Arial" w:hAnsi="Arial" w:cs="Arial"/>
          <w:lang w:val="en-US"/>
        </w:rPr>
        <w:t>POS-CCE 2007-2013</w:t>
      </w:r>
      <w:r w:rsidR="00BE7357">
        <w:rPr>
          <w:rFonts w:ascii="Arial" w:hAnsi="Arial" w:cs="Arial"/>
          <w:lang w:val="en-US"/>
        </w:rPr>
        <w:t xml:space="preserve"> program</w:t>
      </w:r>
      <w:r>
        <w:rPr>
          <w:rFonts w:ascii="Arial" w:hAnsi="Arial" w:cs="Arial"/>
          <w:lang w:val="en-US"/>
        </w:rPr>
        <w:t xml:space="preserve"> </w:t>
      </w:r>
      <w:r w:rsidR="00BE7357">
        <w:rPr>
          <w:rFonts w:ascii="Arial" w:hAnsi="Arial" w:cs="Arial"/>
          <w:lang w:val="en-US"/>
        </w:rPr>
        <w:t xml:space="preserve">developed the following </w:t>
      </w:r>
      <w:r>
        <w:rPr>
          <w:rFonts w:ascii="Arial" w:hAnsi="Arial" w:cs="Arial"/>
          <w:lang w:val="en-US"/>
        </w:rPr>
        <w:t>project</w:t>
      </w:r>
      <w:r w:rsidR="00953CB2">
        <w:rPr>
          <w:rFonts w:ascii="Arial" w:hAnsi="Arial" w:cs="Arial"/>
          <w:lang w:val="en-US"/>
        </w:rPr>
        <w:t>s</w:t>
      </w:r>
      <w:r w:rsidR="00176E32">
        <w:rPr>
          <w:rFonts w:ascii="Arial" w:hAnsi="Arial" w:cs="Arial"/>
          <w:lang w:val="en-US"/>
        </w:rPr>
        <w:t>:</w:t>
      </w:r>
    </w:p>
    <w:p w:rsidR="00E62409" w:rsidRPr="00E62409" w:rsidRDefault="00E62409" w:rsidP="002622E5">
      <w:pPr>
        <w:rPr>
          <w:rFonts w:ascii="Arial" w:hAnsi="Arial" w:cs="Arial"/>
          <w:lang w:val="en-US"/>
        </w:rPr>
      </w:pPr>
    </w:p>
    <w:p w:rsidR="002622E5" w:rsidRPr="00E62409" w:rsidRDefault="002622E5" w:rsidP="00E62409">
      <w:pPr>
        <w:pStyle w:val="ListParagraph"/>
        <w:numPr>
          <w:ilvl w:val="0"/>
          <w:numId w:val="1"/>
        </w:numPr>
        <w:ind w:left="714" w:hanging="357"/>
        <w:jc w:val="both"/>
        <w:rPr>
          <w:rFonts w:ascii="Arial" w:hAnsi="Arial" w:cs="Arial"/>
          <w:b/>
          <w:lang w:val="en-US"/>
        </w:rPr>
      </w:pPr>
      <w:r w:rsidRPr="00E62409">
        <w:rPr>
          <w:rFonts w:ascii="Arial" w:hAnsi="Arial" w:cs="Arial"/>
          <w:b/>
          <w:lang w:val="en-US"/>
        </w:rPr>
        <w:t>INFRAECO</w:t>
      </w:r>
      <w:r w:rsidR="006834CA" w:rsidRPr="00E62409">
        <w:rPr>
          <w:rFonts w:ascii="Arial" w:hAnsi="Arial" w:cs="Arial"/>
          <w:b/>
          <w:lang w:val="en-US"/>
        </w:rPr>
        <w:t xml:space="preserve"> </w:t>
      </w:r>
      <w:r w:rsidR="006834CA" w:rsidRPr="00E62409">
        <w:rPr>
          <w:rFonts w:ascii="Arial" w:hAnsi="Arial" w:cs="Arial"/>
          <w:lang w:val="en-US"/>
        </w:rPr>
        <w:t xml:space="preserve">– </w:t>
      </w:r>
      <w:r w:rsidR="00CD31BB">
        <w:rPr>
          <w:rFonts w:ascii="Arial" w:hAnsi="Arial" w:cs="Arial"/>
          <w:lang w:val="en-US"/>
        </w:rPr>
        <w:t>“</w:t>
      </w:r>
      <w:r w:rsidR="00CD31BB" w:rsidRPr="00E62409">
        <w:rPr>
          <w:rFonts w:ascii="Arial" w:hAnsi="Arial" w:cs="Arial"/>
          <w:bCs/>
          <w:i/>
          <w:lang w:val="en-GB"/>
        </w:rPr>
        <w:t>Development of INCD ECOIND Research Infrastructure for Expansion and Diversification of Industrial Ecology Research</w:t>
      </w:r>
      <w:r w:rsidR="00027912" w:rsidRPr="00E62409">
        <w:rPr>
          <w:rFonts w:ascii="Arial" w:hAnsi="Arial" w:cs="Arial"/>
          <w:lang w:val="en-US"/>
        </w:rPr>
        <w:t>”</w:t>
      </w:r>
      <w:r w:rsidRPr="00E62409">
        <w:rPr>
          <w:rFonts w:ascii="Arial" w:hAnsi="Arial" w:cs="Arial"/>
          <w:lang w:val="en-US"/>
        </w:rPr>
        <w:t xml:space="preserve"> </w:t>
      </w:r>
    </w:p>
    <w:p w:rsidR="00CD31BB" w:rsidRPr="00E62409" w:rsidRDefault="00DC6150" w:rsidP="00E62409">
      <w:pPr>
        <w:ind w:left="720"/>
        <w:jc w:val="both"/>
        <w:rPr>
          <w:rFonts w:ascii="Arial" w:hAnsi="Arial" w:cs="Arial"/>
          <w:bCs/>
          <w:i/>
          <w:lang w:val="en-GB"/>
        </w:rPr>
      </w:pPr>
      <w:r w:rsidRPr="00E62409">
        <w:rPr>
          <w:rFonts w:ascii="Arial" w:hAnsi="Arial" w:cs="Arial"/>
          <w:b/>
          <w:i/>
          <w:lang w:val="en-US"/>
        </w:rPr>
        <w:t>Project</w:t>
      </w:r>
      <w:r w:rsidR="002622E5" w:rsidRPr="00E62409">
        <w:rPr>
          <w:rFonts w:ascii="Arial" w:hAnsi="Arial" w:cs="Arial"/>
          <w:b/>
          <w:i/>
          <w:lang w:val="en-US"/>
        </w:rPr>
        <w:t xml:space="preserve"> n</w:t>
      </w:r>
      <w:r>
        <w:rPr>
          <w:rFonts w:ascii="Arial" w:hAnsi="Arial" w:cs="Arial"/>
          <w:b/>
          <w:i/>
          <w:lang w:val="en-US"/>
        </w:rPr>
        <w:t>o</w:t>
      </w:r>
      <w:r w:rsidR="002622E5" w:rsidRPr="00E62409">
        <w:rPr>
          <w:rFonts w:ascii="Arial" w:hAnsi="Arial" w:cs="Arial"/>
          <w:b/>
          <w:i/>
          <w:lang w:val="en-US"/>
        </w:rPr>
        <w:t>. 115/2</w:t>
      </w:r>
      <w:r w:rsidR="00CD31BB">
        <w:rPr>
          <w:rFonts w:ascii="Arial" w:hAnsi="Arial" w:cs="Arial"/>
          <w:b/>
          <w:i/>
          <w:lang w:val="en-US"/>
        </w:rPr>
        <w:t>00</w:t>
      </w:r>
      <w:r w:rsidR="002622E5" w:rsidRPr="00E62409">
        <w:rPr>
          <w:rFonts w:ascii="Arial" w:hAnsi="Arial" w:cs="Arial"/>
          <w:b/>
          <w:i/>
          <w:lang w:val="en-US"/>
        </w:rPr>
        <w:t>6</w:t>
      </w:r>
      <w:r w:rsidR="006834CA" w:rsidRPr="00E62409">
        <w:rPr>
          <w:rFonts w:ascii="Arial" w:hAnsi="Arial" w:cs="Arial"/>
          <w:b/>
          <w:i/>
          <w:lang w:val="en-US"/>
        </w:rPr>
        <w:t xml:space="preserve">; </w:t>
      </w:r>
      <w:r w:rsidR="00CD31BB" w:rsidRPr="00E62409">
        <w:rPr>
          <w:rFonts w:ascii="Arial" w:hAnsi="Arial" w:cs="Arial"/>
          <w:b/>
          <w:bCs/>
          <w:i/>
          <w:lang w:val="en-GB"/>
        </w:rPr>
        <w:t>Financing Contract Number 08/01.03.2009</w:t>
      </w:r>
    </w:p>
    <w:p w:rsidR="00953CB2" w:rsidRPr="009F0782" w:rsidRDefault="00E62409" w:rsidP="00E62409">
      <w:pPr>
        <w:ind w:left="720"/>
        <w:jc w:val="both"/>
        <w:rPr>
          <w:rFonts w:ascii="Arial" w:hAnsi="Arial" w:cs="Arial"/>
          <w:lang w:val="en-US"/>
        </w:rPr>
      </w:pPr>
      <w:r w:rsidRPr="009F0782">
        <w:rPr>
          <w:rFonts w:ascii="Arial" w:hAnsi="Arial" w:cs="Arial"/>
          <w:lang w:val="en-US"/>
        </w:rPr>
        <w:t>No reimbursable</w:t>
      </w:r>
      <w:r w:rsidR="00953CB2" w:rsidRPr="009F0782">
        <w:rPr>
          <w:rFonts w:ascii="Arial" w:hAnsi="Arial" w:cs="Arial"/>
          <w:lang w:val="en-US"/>
        </w:rPr>
        <w:t xml:space="preserve"> grant: 32.846.412 lei</w:t>
      </w:r>
    </w:p>
    <w:p w:rsidR="00953CB2" w:rsidRPr="009F0782" w:rsidRDefault="00953CB2" w:rsidP="00E62409">
      <w:pPr>
        <w:ind w:left="720"/>
        <w:jc w:val="both"/>
        <w:rPr>
          <w:rFonts w:ascii="Arial" w:hAnsi="Arial" w:cs="Arial"/>
          <w:lang w:val="en-US"/>
        </w:rPr>
      </w:pPr>
      <w:r w:rsidRPr="009F0782">
        <w:rPr>
          <w:rFonts w:ascii="Arial" w:hAnsi="Arial" w:cs="Arial"/>
          <w:lang w:val="en-US"/>
        </w:rPr>
        <w:t xml:space="preserve">Period of time: </w:t>
      </w:r>
      <w:r w:rsidRPr="009F0782">
        <w:rPr>
          <w:rFonts w:ascii="Arial" w:hAnsi="Arial" w:cs="Arial"/>
          <w:bCs/>
          <w:lang w:val="en-US"/>
        </w:rPr>
        <w:t>March 2009 – February 2012 (36 months)</w:t>
      </w:r>
    </w:p>
    <w:p w:rsidR="00953CB2" w:rsidRPr="00E62409" w:rsidRDefault="00953CB2" w:rsidP="00E62409">
      <w:pPr>
        <w:ind w:left="720"/>
        <w:jc w:val="both"/>
        <w:rPr>
          <w:rFonts w:ascii="Arial" w:hAnsi="Arial" w:cs="Arial"/>
          <w:lang w:val="en-US"/>
        </w:rPr>
      </w:pPr>
    </w:p>
    <w:p w:rsidR="00027912" w:rsidRPr="00E62409" w:rsidRDefault="00027912" w:rsidP="00E62409">
      <w:pPr>
        <w:pStyle w:val="ListParagraph"/>
        <w:numPr>
          <w:ilvl w:val="0"/>
          <w:numId w:val="1"/>
        </w:numPr>
        <w:ind w:left="714" w:hanging="357"/>
        <w:jc w:val="both"/>
        <w:rPr>
          <w:rFonts w:ascii="Arial" w:hAnsi="Arial" w:cs="Arial"/>
          <w:lang w:val="en-US"/>
        </w:rPr>
      </w:pPr>
      <w:r w:rsidRPr="00E62409">
        <w:rPr>
          <w:rFonts w:ascii="Arial" w:hAnsi="Arial" w:cs="Arial"/>
          <w:b/>
          <w:lang w:val="en-US"/>
        </w:rPr>
        <w:t>MEDIND</w:t>
      </w:r>
      <w:r w:rsidR="00D165B1" w:rsidRPr="00E62409">
        <w:rPr>
          <w:rFonts w:ascii="Arial" w:hAnsi="Arial" w:cs="Arial"/>
          <w:b/>
          <w:lang w:val="en-US"/>
        </w:rPr>
        <w:t xml:space="preserve"> </w:t>
      </w:r>
      <w:r w:rsidR="00D165B1" w:rsidRPr="00E62409">
        <w:rPr>
          <w:rFonts w:ascii="Arial" w:hAnsi="Arial" w:cs="Arial"/>
          <w:lang w:val="en-US"/>
        </w:rPr>
        <w:t xml:space="preserve">– </w:t>
      </w:r>
      <w:r w:rsidRPr="00E62409">
        <w:rPr>
          <w:rFonts w:ascii="Arial" w:hAnsi="Arial" w:cs="Arial"/>
          <w:lang w:val="en-US"/>
        </w:rPr>
        <w:t>„</w:t>
      </w:r>
      <w:r w:rsidR="00277821" w:rsidRPr="00277821">
        <w:rPr>
          <w:rFonts w:ascii="Arial" w:hAnsi="Arial" w:cs="Arial"/>
          <w:bCs/>
          <w:lang w:val="en-GB"/>
        </w:rPr>
        <w:t xml:space="preserve"> </w:t>
      </w:r>
      <w:r w:rsidR="00277821" w:rsidRPr="00E62409">
        <w:rPr>
          <w:rFonts w:ascii="Arial" w:hAnsi="Arial" w:cs="Arial"/>
          <w:bCs/>
          <w:i/>
          <w:lang w:val="en-GB"/>
        </w:rPr>
        <w:t xml:space="preserve">Advanced Interdisciplinary Research </w:t>
      </w:r>
      <w:proofErr w:type="spellStart"/>
      <w:r w:rsidR="00277821" w:rsidRPr="00E62409">
        <w:rPr>
          <w:rFonts w:ascii="Arial" w:hAnsi="Arial" w:cs="Arial"/>
          <w:bCs/>
          <w:i/>
          <w:lang w:val="en-GB"/>
        </w:rPr>
        <w:t>Cent</w:t>
      </w:r>
      <w:r w:rsidR="00277821">
        <w:rPr>
          <w:rFonts w:ascii="Arial" w:hAnsi="Arial" w:cs="Arial"/>
          <w:bCs/>
          <w:i/>
          <w:lang w:val="en-GB"/>
        </w:rPr>
        <w:t>er</w:t>
      </w:r>
      <w:proofErr w:type="spellEnd"/>
      <w:r w:rsidR="00277821" w:rsidRPr="00E62409">
        <w:rPr>
          <w:rFonts w:ascii="Arial" w:hAnsi="Arial" w:cs="Arial"/>
          <w:bCs/>
          <w:i/>
          <w:lang w:val="en-GB"/>
        </w:rPr>
        <w:t xml:space="preserve"> for Environment and Industry</w:t>
      </w:r>
      <w:r w:rsidRPr="00E62409">
        <w:rPr>
          <w:rFonts w:ascii="Arial" w:hAnsi="Arial" w:cs="Arial"/>
          <w:lang w:val="en-US"/>
        </w:rPr>
        <w:t>”</w:t>
      </w:r>
    </w:p>
    <w:p w:rsidR="00277821" w:rsidRPr="00E62409" w:rsidRDefault="00DC6150" w:rsidP="00E62409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709"/>
        <w:rPr>
          <w:rFonts w:ascii="Arial" w:hAnsi="Arial" w:cs="Arial"/>
          <w:b/>
          <w:bCs/>
          <w:i/>
          <w:lang w:val="en-GB"/>
        </w:rPr>
      </w:pPr>
      <w:r w:rsidRPr="00E62409">
        <w:rPr>
          <w:rFonts w:ascii="Arial" w:hAnsi="Arial" w:cs="Arial"/>
          <w:b/>
          <w:i/>
          <w:lang w:val="en-US"/>
        </w:rPr>
        <w:t>Project</w:t>
      </w:r>
      <w:r w:rsidR="00D165B1" w:rsidRPr="00E62409">
        <w:rPr>
          <w:rFonts w:ascii="Arial" w:hAnsi="Arial" w:cs="Arial"/>
          <w:b/>
          <w:i/>
          <w:lang w:val="en-US"/>
        </w:rPr>
        <w:t xml:space="preserve"> n</w:t>
      </w:r>
      <w:r>
        <w:rPr>
          <w:rFonts w:ascii="Arial" w:hAnsi="Arial" w:cs="Arial"/>
          <w:b/>
          <w:i/>
          <w:lang w:val="en-US"/>
        </w:rPr>
        <w:t>o</w:t>
      </w:r>
      <w:r w:rsidR="00D165B1" w:rsidRPr="00E62409">
        <w:rPr>
          <w:rFonts w:ascii="Arial" w:hAnsi="Arial" w:cs="Arial"/>
          <w:b/>
          <w:i/>
          <w:lang w:val="en-US"/>
        </w:rPr>
        <w:t>.</w:t>
      </w:r>
      <w:r w:rsidR="00027912" w:rsidRPr="00E62409">
        <w:rPr>
          <w:rFonts w:ascii="Arial" w:hAnsi="Arial" w:cs="Arial"/>
          <w:b/>
          <w:i/>
          <w:lang w:val="en-US"/>
        </w:rPr>
        <w:t>1881</w:t>
      </w:r>
      <w:r w:rsidR="00D165B1" w:rsidRPr="00E62409">
        <w:rPr>
          <w:rFonts w:ascii="Arial" w:hAnsi="Arial" w:cs="Arial"/>
          <w:b/>
          <w:i/>
          <w:lang w:val="en-US"/>
        </w:rPr>
        <w:t>/</w:t>
      </w:r>
      <w:r w:rsidR="00027912" w:rsidRPr="00E62409">
        <w:rPr>
          <w:rFonts w:ascii="Arial" w:hAnsi="Arial" w:cs="Arial"/>
          <w:b/>
          <w:i/>
          <w:lang w:val="en-US"/>
        </w:rPr>
        <w:t>48693</w:t>
      </w:r>
      <w:r w:rsidR="00D165B1" w:rsidRPr="00E62409">
        <w:rPr>
          <w:rFonts w:ascii="Arial" w:hAnsi="Arial" w:cs="Arial"/>
          <w:b/>
          <w:i/>
          <w:lang w:val="en-US"/>
        </w:rPr>
        <w:t xml:space="preserve">; </w:t>
      </w:r>
      <w:r w:rsidR="00277821" w:rsidRPr="00E62409">
        <w:rPr>
          <w:rFonts w:ascii="Arial" w:hAnsi="Arial" w:cs="Arial"/>
          <w:b/>
          <w:bCs/>
          <w:i/>
          <w:lang w:val="en-GB"/>
        </w:rPr>
        <w:t>Financing Contract No. 657/08.08.2014</w:t>
      </w:r>
    </w:p>
    <w:p w:rsidR="00277821" w:rsidRPr="009F0782" w:rsidRDefault="00277821" w:rsidP="00E62409">
      <w:pPr>
        <w:ind w:left="720"/>
        <w:jc w:val="both"/>
        <w:rPr>
          <w:rFonts w:ascii="Arial" w:hAnsi="Arial" w:cs="Arial"/>
          <w:lang w:val="en-US"/>
        </w:rPr>
      </w:pPr>
      <w:r w:rsidRPr="009F0782">
        <w:rPr>
          <w:rFonts w:ascii="Arial" w:hAnsi="Arial" w:cs="Arial"/>
          <w:lang w:val="en-US"/>
        </w:rPr>
        <w:t>No</w:t>
      </w:r>
      <w:r w:rsidR="00E62409">
        <w:rPr>
          <w:rFonts w:ascii="Arial" w:hAnsi="Arial" w:cs="Arial"/>
          <w:lang w:val="en-US"/>
        </w:rPr>
        <w:t xml:space="preserve"> </w:t>
      </w:r>
      <w:r w:rsidRPr="009F0782">
        <w:rPr>
          <w:rFonts w:ascii="Arial" w:hAnsi="Arial" w:cs="Arial"/>
          <w:lang w:val="en-US"/>
        </w:rPr>
        <w:t>reimbursable grant: 9.989.080</w:t>
      </w:r>
      <w:r w:rsidR="005A4177" w:rsidRPr="009F0782">
        <w:rPr>
          <w:rFonts w:ascii="Arial" w:hAnsi="Arial" w:cs="Arial"/>
          <w:lang w:val="en-US"/>
        </w:rPr>
        <w:t>, 63</w:t>
      </w:r>
      <w:r w:rsidRPr="009F0782">
        <w:rPr>
          <w:rFonts w:ascii="Arial" w:hAnsi="Arial" w:cs="Arial"/>
          <w:lang w:val="en-US"/>
        </w:rPr>
        <w:t xml:space="preserve"> lei</w:t>
      </w:r>
    </w:p>
    <w:p w:rsidR="00277821" w:rsidRDefault="00277821" w:rsidP="00E62409">
      <w:pPr>
        <w:ind w:left="720"/>
        <w:jc w:val="both"/>
        <w:rPr>
          <w:rFonts w:ascii="Arial" w:hAnsi="Arial" w:cs="Arial"/>
          <w:b/>
          <w:i/>
          <w:lang w:val="en-US"/>
        </w:rPr>
      </w:pPr>
      <w:r w:rsidRPr="009F0782">
        <w:rPr>
          <w:rFonts w:ascii="Arial" w:hAnsi="Arial" w:cs="Arial"/>
          <w:lang w:val="en-US"/>
        </w:rPr>
        <w:t xml:space="preserve">Period of time: </w:t>
      </w:r>
      <w:r w:rsidRPr="009F0782">
        <w:rPr>
          <w:rFonts w:ascii="Arial" w:hAnsi="Arial" w:cs="Arial"/>
          <w:bCs/>
          <w:lang w:val="en-US"/>
        </w:rPr>
        <w:t>August 2014 – December 2015 (</w:t>
      </w:r>
      <w:r w:rsidRPr="009F0782">
        <w:rPr>
          <w:rFonts w:ascii="Arial" w:hAnsi="Arial" w:cs="Arial"/>
          <w:lang w:val="en-US"/>
        </w:rPr>
        <w:t xml:space="preserve">17 </w:t>
      </w:r>
      <w:r w:rsidRPr="009F0782">
        <w:rPr>
          <w:rFonts w:ascii="Arial" w:hAnsi="Arial" w:cs="Arial"/>
          <w:bCs/>
          <w:lang w:val="en-US"/>
        </w:rPr>
        <w:t>months)</w:t>
      </w:r>
    </w:p>
    <w:p w:rsidR="00277821" w:rsidRDefault="00277821" w:rsidP="00D165B1">
      <w:pPr>
        <w:ind w:left="720"/>
        <w:jc w:val="both"/>
        <w:rPr>
          <w:rFonts w:ascii="Arial" w:hAnsi="Arial" w:cs="Arial"/>
          <w:b/>
          <w:i/>
          <w:lang w:val="en-US"/>
        </w:rPr>
      </w:pPr>
    </w:p>
    <w:p w:rsidR="004E0EA2" w:rsidRPr="00B84F50" w:rsidRDefault="004E0EA2" w:rsidP="004F7CEF">
      <w:pPr>
        <w:spacing w:before="120"/>
        <w:jc w:val="both"/>
        <w:rPr>
          <w:rFonts w:ascii="Arial" w:hAnsi="Arial" w:cs="Arial"/>
          <w:lang w:val="en-US"/>
        </w:rPr>
      </w:pPr>
      <w:r w:rsidRPr="00E62409">
        <w:rPr>
          <w:rFonts w:ascii="Arial" w:hAnsi="Arial" w:cs="Arial"/>
          <w:b/>
          <w:bCs/>
          <w:lang w:val="en-US"/>
        </w:rPr>
        <w:t>Financing</w:t>
      </w:r>
      <w:r>
        <w:rPr>
          <w:rFonts w:ascii="Arial" w:hAnsi="Arial" w:cs="Arial"/>
          <w:bCs/>
          <w:lang w:val="en-US"/>
        </w:rPr>
        <w:t xml:space="preserve">: European </w:t>
      </w:r>
      <w:r w:rsidR="00277821">
        <w:rPr>
          <w:rFonts w:ascii="Arial" w:hAnsi="Arial" w:cs="Arial"/>
          <w:bCs/>
          <w:lang w:val="en-US"/>
        </w:rPr>
        <w:t>R</w:t>
      </w:r>
      <w:r>
        <w:rPr>
          <w:rFonts w:ascii="Arial" w:hAnsi="Arial" w:cs="Arial"/>
          <w:bCs/>
          <w:lang w:val="en-US"/>
        </w:rPr>
        <w:t xml:space="preserve">egional Development Fund and National Budget  </w:t>
      </w:r>
    </w:p>
    <w:p w:rsidR="004F7CEF" w:rsidRPr="00E62409" w:rsidRDefault="004F7CEF" w:rsidP="00D165B1">
      <w:pPr>
        <w:ind w:left="720"/>
        <w:jc w:val="both"/>
        <w:rPr>
          <w:rFonts w:ascii="Arial" w:hAnsi="Arial" w:cs="Arial"/>
          <w:lang w:val="en-US"/>
        </w:rPr>
      </w:pPr>
    </w:p>
    <w:p w:rsidR="004E0EA2" w:rsidRDefault="004E0EA2" w:rsidP="000D44D8">
      <w:pPr>
        <w:jc w:val="both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General aims:</w:t>
      </w:r>
    </w:p>
    <w:p w:rsidR="00277821" w:rsidRPr="00E62409" w:rsidRDefault="00C90E9F" w:rsidP="00F738F8">
      <w:pPr>
        <w:pStyle w:val="ListParagraph"/>
        <w:numPr>
          <w:ilvl w:val="0"/>
          <w:numId w:val="11"/>
        </w:numPr>
        <w:spacing w:before="120"/>
        <w:ind w:left="714" w:hanging="357"/>
        <w:jc w:val="both"/>
        <w:rPr>
          <w:rFonts w:ascii="Arial" w:hAnsi="Arial" w:cs="Arial"/>
          <w:lang w:val="en-US"/>
        </w:rPr>
      </w:pPr>
      <w:r w:rsidRPr="00E62409">
        <w:rPr>
          <w:rFonts w:ascii="Arial" w:hAnsi="Arial" w:cs="Arial"/>
          <w:lang w:val="en-US"/>
        </w:rPr>
        <w:t>Expansion of INCD ECOIND domains</w:t>
      </w:r>
      <w:r w:rsidR="00EF4A38" w:rsidRPr="00E62409">
        <w:rPr>
          <w:rFonts w:ascii="Arial" w:hAnsi="Arial" w:cs="Arial"/>
          <w:lang w:val="en-US"/>
        </w:rPr>
        <w:t xml:space="preserve"> of activity</w:t>
      </w:r>
      <w:r w:rsidRPr="00E62409">
        <w:rPr>
          <w:rFonts w:ascii="Arial" w:hAnsi="Arial" w:cs="Arial"/>
          <w:lang w:val="en-US"/>
        </w:rPr>
        <w:t xml:space="preserve"> as well as </w:t>
      </w:r>
      <w:r w:rsidRPr="00E62409">
        <w:rPr>
          <w:rFonts w:ascii="Arial" w:hAnsi="Arial" w:cs="Arial"/>
          <w:bCs/>
          <w:lang w:val="en-GB"/>
        </w:rPr>
        <w:t>diversification and opening of new research paths</w:t>
      </w:r>
      <w:r w:rsidR="00277821" w:rsidRPr="00E62409">
        <w:rPr>
          <w:rFonts w:ascii="Arial" w:hAnsi="Arial" w:cs="Arial"/>
          <w:bCs/>
          <w:lang w:val="en-GB"/>
        </w:rPr>
        <w:t xml:space="preserve"> </w:t>
      </w:r>
      <w:r w:rsidR="0063751B" w:rsidRPr="00E62409">
        <w:rPr>
          <w:rFonts w:ascii="Arial" w:hAnsi="Arial" w:cs="Arial"/>
          <w:bCs/>
          <w:lang w:val="en-GB"/>
        </w:rPr>
        <w:t>/ directions</w:t>
      </w:r>
      <w:r w:rsidRPr="00E62409">
        <w:rPr>
          <w:rFonts w:ascii="Arial" w:hAnsi="Arial" w:cs="Arial"/>
          <w:bCs/>
          <w:lang w:val="en-GB"/>
        </w:rPr>
        <w:t xml:space="preserve"> by developing a new research infrastructure and upgrading </w:t>
      </w:r>
      <w:r w:rsidR="009A2FAA" w:rsidRPr="00E62409">
        <w:rPr>
          <w:rFonts w:ascii="Arial" w:hAnsi="Arial" w:cs="Arial"/>
          <w:bCs/>
          <w:lang w:val="en-GB"/>
        </w:rPr>
        <w:t xml:space="preserve">the departments / research labs with new, modern and performant instruments, </w:t>
      </w:r>
      <w:proofErr w:type="spellStart"/>
      <w:r w:rsidR="009A2FAA" w:rsidRPr="00E62409">
        <w:rPr>
          <w:rFonts w:ascii="Arial" w:hAnsi="Arial" w:cs="Arial"/>
          <w:bCs/>
          <w:lang w:val="en-GB"/>
        </w:rPr>
        <w:t>equipments</w:t>
      </w:r>
      <w:proofErr w:type="spellEnd"/>
      <w:r w:rsidR="009A2FAA" w:rsidRPr="00E62409">
        <w:rPr>
          <w:rFonts w:ascii="Arial" w:hAnsi="Arial" w:cs="Arial"/>
          <w:bCs/>
          <w:lang w:val="en-GB"/>
        </w:rPr>
        <w:t xml:space="preserve"> and </w:t>
      </w:r>
      <w:r w:rsidR="00EF4A38" w:rsidRPr="00E62409">
        <w:rPr>
          <w:rFonts w:ascii="Arial" w:hAnsi="Arial" w:cs="Arial"/>
          <w:bCs/>
          <w:lang w:val="en-GB"/>
        </w:rPr>
        <w:t>installations</w:t>
      </w:r>
      <w:r w:rsidR="009A2FAA" w:rsidRPr="00E62409">
        <w:rPr>
          <w:rFonts w:ascii="Arial" w:hAnsi="Arial" w:cs="Arial"/>
          <w:bCs/>
          <w:lang w:val="en-GB"/>
        </w:rPr>
        <w:t>.</w:t>
      </w:r>
    </w:p>
    <w:p w:rsidR="009A2FAA" w:rsidRPr="00E62409" w:rsidRDefault="00277821" w:rsidP="00F738F8">
      <w:pPr>
        <w:pStyle w:val="ListParagraph"/>
        <w:numPr>
          <w:ilvl w:val="0"/>
          <w:numId w:val="11"/>
        </w:numPr>
        <w:spacing w:before="120"/>
        <w:ind w:left="714" w:hanging="357"/>
        <w:jc w:val="both"/>
        <w:rPr>
          <w:rFonts w:ascii="Arial" w:hAnsi="Arial" w:cs="Arial"/>
          <w:iCs/>
          <w:lang w:val="en-US"/>
        </w:rPr>
      </w:pPr>
      <w:r w:rsidRPr="00E62409">
        <w:rPr>
          <w:rFonts w:ascii="Arial" w:hAnsi="Arial" w:cs="Arial"/>
          <w:lang w:val="en-US"/>
        </w:rPr>
        <w:t>T</w:t>
      </w:r>
      <w:r w:rsidR="009A2FAA" w:rsidRPr="00E62409">
        <w:rPr>
          <w:rFonts w:ascii="Arial" w:hAnsi="Arial" w:cs="Arial"/>
          <w:lang w:val="en-US"/>
        </w:rPr>
        <w:t>he opening of a new advanced interdisciplinary research center is based on the need to cover a wide spectrum of activities r</w:t>
      </w:r>
      <w:r w:rsidR="00EF4A38" w:rsidRPr="00E62409">
        <w:rPr>
          <w:rFonts w:ascii="Arial" w:hAnsi="Arial" w:cs="Arial"/>
          <w:lang w:val="en-US"/>
        </w:rPr>
        <w:t>elated to industrial ecology as</w:t>
      </w:r>
      <w:r w:rsidR="009A2FAA" w:rsidRPr="00E62409">
        <w:rPr>
          <w:rFonts w:ascii="Arial" w:hAnsi="Arial" w:cs="Arial"/>
          <w:lang w:val="en-US"/>
        </w:rPr>
        <w:t xml:space="preserve"> well as to develop new R&amp;D programs with a major international impact, which are not enough or at all cover at the national level. </w:t>
      </w:r>
    </w:p>
    <w:p w:rsidR="009A2FAA" w:rsidRPr="00E62409" w:rsidRDefault="009A2FAA" w:rsidP="000D44D8">
      <w:pPr>
        <w:spacing w:before="120"/>
        <w:jc w:val="both"/>
        <w:rPr>
          <w:rFonts w:ascii="Arial" w:hAnsi="Arial" w:cs="Arial"/>
          <w:b/>
          <w:bCs/>
          <w:i/>
          <w:lang w:val="en-US"/>
        </w:rPr>
      </w:pPr>
      <w:r>
        <w:rPr>
          <w:rFonts w:ascii="Arial" w:hAnsi="Arial" w:cs="Arial"/>
          <w:b/>
          <w:bCs/>
          <w:i/>
          <w:lang w:val="en-US"/>
        </w:rPr>
        <w:t>Specific aims:</w:t>
      </w:r>
    </w:p>
    <w:p w:rsidR="00D954B3" w:rsidRPr="00E62409" w:rsidRDefault="009A2FAA" w:rsidP="00F738F8">
      <w:pPr>
        <w:pStyle w:val="ListParagraph"/>
        <w:numPr>
          <w:ilvl w:val="0"/>
          <w:numId w:val="12"/>
        </w:numPr>
        <w:spacing w:before="120"/>
        <w:ind w:left="714" w:hanging="357"/>
        <w:jc w:val="both"/>
        <w:rPr>
          <w:rFonts w:ascii="Arial" w:hAnsi="Arial" w:cs="Arial"/>
          <w:lang w:val="en-US"/>
        </w:rPr>
      </w:pPr>
      <w:r w:rsidRPr="00E62409">
        <w:rPr>
          <w:rFonts w:ascii="Arial" w:hAnsi="Arial" w:cs="Arial"/>
          <w:lang w:val="en-US"/>
        </w:rPr>
        <w:t>A new research</w:t>
      </w:r>
      <w:r w:rsidR="00D954B3" w:rsidRPr="00E62409">
        <w:rPr>
          <w:rFonts w:ascii="Arial" w:hAnsi="Arial" w:cs="Arial"/>
          <w:lang w:val="en-US"/>
        </w:rPr>
        <w:t xml:space="preserve"> infrastructure with 18 new labs</w:t>
      </w:r>
      <w:r w:rsidR="00277821" w:rsidRPr="00E62409">
        <w:rPr>
          <w:rFonts w:ascii="Arial" w:hAnsi="Arial" w:cs="Arial"/>
          <w:lang w:val="en-US"/>
        </w:rPr>
        <w:t>;</w:t>
      </w:r>
    </w:p>
    <w:p w:rsidR="00603C50" w:rsidRPr="00E62409" w:rsidRDefault="00D954B3" w:rsidP="00F738F8">
      <w:pPr>
        <w:pStyle w:val="ListParagraph"/>
        <w:numPr>
          <w:ilvl w:val="0"/>
          <w:numId w:val="12"/>
        </w:numPr>
        <w:spacing w:before="120"/>
        <w:ind w:left="714" w:hanging="357"/>
        <w:jc w:val="both"/>
        <w:rPr>
          <w:rFonts w:ascii="Arial" w:hAnsi="Arial" w:cs="Arial"/>
          <w:lang w:val="en-US"/>
        </w:rPr>
      </w:pPr>
      <w:r w:rsidRPr="00E62409">
        <w:rPr>
          <w:rFonts w:ascii="Arial" w:hAnsi="Arial" w:cs="Arial"/>
          <w:lang w:val="en-US"/>
        </w:rPr>
        <w:t xml:space="preserve">Developing new research </w:t>
      </w:r>
      <w:r w:rsidR="00625D2D" w:rsidRPr="00E62409">
        <w:rPr>
          <w:rFonts w:ascii="Arial" w:hAnsi="Arial" w:cs="Arial"/>
          <w:lang w:val="en-US"/>
        </w:rPr>
        <w:t xml:space="preserve">directions: 15 </w:t>
      </w:r>
      <w:r w:rsidR="00603C50" w:rsidRPr="00E62409">
        <w:rPr>
          <w:rFonts w:ascii="Arial" w:hAnsi="Arial" w:cs="Arial"/>
          <w:lang w:val="en-US"/>
        </w:rPr>
        <w:t xml:space="preserve">directions </w:t>
      </w:r>
      <w:r w:rsidR="00625D2D" w:rsidRPr="00E62409">
        <w:rPr>
          <w:rFonts w:ascii="Arial" w:hAnsi="Arial" w:cs="Arial"/>
          <w:lang w:val="en-US"/>
        </w:rPr>
        <w:t>based on</w:t>
      </w:r>
      <w:r w:rsidRPr="00E62409">
        <w:rPr>
          <w:rFonts w:ascii="Arial" w:hAnsi="Arial" w:cs="Arial"/>
          <w:lang w:val="en-US"/>
        </w:rPr>
        <w:t xml:space="preserve"> </w:t>
      </w:r>
      <w:r w:rsidR="0091688A" w:rsidRPr="00E62409">
        <w:rPr>
          <w:rFonts w:ascii="Arial" w:hAnsi="Arial" w:cs="Arial"/>
          <w:lang w:val="en-US"/>
        </w:rPr>
        <w:t>INCD ECOIND</w:t>
      </w:r>
      <w:r w:rsidRPr="00E62409">
        <w:rPr>
          <w:rFonts w:ascii="Arial" w:hAnsi="Arial" w:cs="Arial"/>
          <w:lang w:val="en-US"/>
        </w:rPr>
        <w:t xml:space="preserve"> traditional research (control, prevention, evaluation and </w:t>
      </w:r>
      <w:r w:rsidR="007D0B93" w:rsidRPr="00E62409">
        <w:rPr>
          <w:rFonts w:ascii="Arial" w:hAnsi="Arial" w:cs="Arial"/>
          <w:lang w:val="en-US"/>
        </w:rPr>
        <w:t>mitigation</w:t>
      </w:r>
      <w:r w:rsidRPr="00E62409">
        <w:rPr>
          <w:rFonts w:ascii="Arial" w:hAnsi="Arial" w:cs="Arial"/>
          <w:lang w:val="en-US"/>
        </w:rPr>
        <w:t xml:space="preserve"> </w:t>
      </w:r>
      <w:r w:rsidR="0091688A" w:rsidRPr="00E62409">
        <w:rPr>
          <w:rFonts w:ascii="Arial" w:hAnsi="Arial" w:cs="Arial"/>
          <w:lang w:val="en-US"/>
        </w:rPr>
        <w:t xml:space="preserve">of </w:t>
      </w:r>
      <w:r w:rsidRPr="00E62409">
        <w:rPr>
          <w:rFonts w:ascii="Arial" w:hAnsi="Arial" w:cs="Arial"/>
          <w:lang w:val="en-US"/>
        </w:rPr>
        <w:t xml:space="preserve">industrial pollution) and 10 </w:t>
      </w:r>
      <w:r w:rsidR="00603C50" w:rsidRPr="00E62409">
        <w:rPr>
          <w:rFonts w:ascii="Arial" w:hAnsi="Arial" w:cs="Arial"/>
          <w:lang w:val="en-US"/>
        </w:rPr>
        <w:t>new directions</w:t>
      </w:r>
      <w:r w:rsidRPr="00E62409">
        <w:rPr>
          <w:rFonts w:ascii="Arial" w:hAnsi="Arial" w:cs="Arial"/>
          <w:lang w:val="en-US"/>
        </w:rPr>
        <w:t xml:space="preserve"> </w:t>
      </w:r>
      <w:r w:rsidR="0091688A" w:rsidRPr="00E62409">
        <w:rPr>
          <w:rFonts w:ascii="Arial" w:hAnsi="Arial" w:cs="Arial"/>
          <w:lang w:val="en-US"/>
        </w:rPr>
        <w:t>fitting the new research objectives</w:t>
      </w:r>
      <w:r w:rsidRPr="00E62409">
        <w:rPr>
          <w:rFonts w:ascii="Arial" w:hAnsi="Arial" w:cs="Arial"/>
          <w:lang w:val="en-US"/>
        </w:rPr>
        <w:t xml:space="preserve">, according to the new </w:t>
      </w:r>
      <w:r w:rsidR="0091688A" w:rsidRPr="00E62409">
        <w:rPr>
          <w:rFonts w:ascii="Arial" w:hAnsi="Arial" w:cs="Arial"/>
          <w:lang w:val="en-US"/>
        </w:rPr>
        <w:t xml:space="preserve">international and national </w:t>
      </w:r>
      <w:r w:rsidRPr="00E62409">
        <w:rPr>
          <w:rFonts w:ascii="Arial" w:hAnsi="Arial" w:cs="Arial"/>
          <w:lang w:val="en-US"/>
        </w:rPr>
        <w:t xml:space="preserve">ecological research directions (molecular biology, genetics, electronic microscopy, ecotoxicology, indoor air quality evaluation combined with </w:t>
      </w:r>
      <w:r w:rsidR="00CE4F99" w:rsidRPr="00E62409">
        <w:rPr>
          <w:rFonts w:ascii="Arial" w:hAnsi="Arial" w:cs="Arial"/>
          <w:lang w:val="en-US"/>
        </w:rPr>
        <w:t xml:space="preserve">the </w:t>
      </w:r>
      <w:r w:rsidRPr="00E62409">
        <w:rPr>
          <w:rFonts w:ascii="Arial" w:hAnsi="Arial" w:cs="Arial"/>
          <w:lang w:val="en-US"/>
        </w:rPr>
        <w:t xml:space="preserve">smell detection by dynamic </w:t>
      </w:r>
      <w:proofErr w:type="spellStart"/>
      <w:r w:rsidRPr="00E62409">
        <w:rPr>
          <w:rFonts w:ascii="Arial" w:hAnsi="Arial" w:cs="Arial"/>
          <w:lang w:val="en-US"/>
        </w:rPr>
        <w:t>olfactometry</w:t>
      </w:r>
      <w:proofErr w:type="spellEnd"/>
      <w:r w:rsidRPr="00E62409">
        <w:rPr>
          <w:rFonts w:ascii="Arial" w:hAnsi="Arial" w:cs="Arial"/>
          <w:lang w:val="en-US"/>
        </w:rPr>
        <w:t xml:space="preserve"> as well as slug and industrial waste characterization)</w:t>
      </w:r>
      <w:r w:rsidR="00603C50" w:rsidRPr="00E62409">
        <w:rPr>
          <w:rFonts w:ascii="Arial" w:hAnsi="Arial" w:cs="Arial"/>
          <w:lang w:val="en-US"/>
        </w:rPr>
        <w:t>;</w:t>
      </w:r>
    </w:p>
    <w:p w:rsidR="00D954B3" w:rsidRPr="00E62409" w:rsidRDefault="000771DF" w:rsidP="00F738F8">
      <w:pPr>
        <w:pStyle w:val="ListParagraph"/>
        <w:numPr>
          <w:ilvl w:val="0"/>
          <w:numId w:val="12"/>
        </w:numPr>
        <w:spacing w:before="120"/>
        <w:ind w:left="714" w:hanging="357"/>
        <w:jc w:val="both"/>
        <w:rPr>
          <w:rFonts w:ascii="Arial" w:hAnsi="Arial" w:cs="Arial"/>
          <w:lang w:val="en-US"/>
        </w:rPr>
      </w:pPr>
      <w:r w:rsidRPr="00E62409">
        <w:rPr>
          <w:rFonts w:ascii="Arial" w:hAnsi="Arial" w:cs="Arial"/>
          <w:lang w:val="en-US"/>
        </w:rPr>
        <w:t>Enhancing the research capacity and institute visibility as well as developing international and national collaborations</w:t>
      </w:r>
      <w:r w:rsidR="005A31CC" w:rsidRPr="00E62409">
        <w:rPr>
          <w:rFonts w:ascii="Arial" w:hAnsi="Arial" w:cs="Arial"/>
          <w:lang w:val="en-US"/>
        </w:rPr>
        <w:t>;</w:t>
      </w:r>
    </w:p>
    <w:p w:rsidR="000771DF" w:rsidRPr="00E62409" w:rsidRDefault="000771DF" w:rsidP="00F738F8">
      <w:pPr>
        <w:pStyle w:val="ListParagraph"/>
        <w:numPr>
          <w:ilvl w:val="0"/>
          <w:numId w:val="12"/>
        </w:numPr>
        <w:spacing w:before="120"/>
        <w:ind w:left="714" w:hanging="357"/>
        <w:jc w:val="both"/>
        <w:rPr>
          <w:rFonts w:ascii="Arial" w:hAnsi="Arial" w:cs="Arial"/>
          <w:lang w:val="en-US"/>
        </w:rPr>
      </w:pPr>
      <w:r w:rsidRPr="00E62409">
        <w:rPr>
          <w:rFonts w:ascii="Arial" w:hAnsi="Arial" w:cs="Arial"/>
          <w:lang w:val="en-US"/>
        </w:rPr>
        <w:t xml:space="preserve">Developing </w:t>
      </w:r>
      <w:r w:rsidR="00AE11AE" w:rsidRPr="00E62409">
        <w:rPr>
          <w:rFonts w:ascii="Arial" w:hAnsi="Arial" w:cs="Arial"/>
          <w:lang w:val="en-US"/>
        </w:rPr>
        <w:t>collaborations with</w:t>
      </w:r>
      <w:r w:rsidRPr="00E62409">
        <w:rPr>
          <w:rFonts w:ascii="Arial" w:hAnsi="Arial" w:cs="Arial"/>
          <w:lang w:val="en-US"/>
        </w:rPr>
        <w:t xml:space="preserve"> technological networks and stimulating </w:t>
      </w:r>
      <w:r w:rsidR="00EB72D5" w:rsidRPr="00E62409">
        <w:rPr>
          <w:rFonts w:ascii="Arial" w:hAnsi="Arial" w:cs="Arial"/>
          <w:lang w:val="en-US"/>
        </w:rPr>
        <w:t>the innovation by transferring the research results to the economic environment / market</w:t>
      </w:r>
      <w:r w:rsidR="005A31CC" w:rsidRPr="00E62409">
        <w:rPr>
          <w:rFonts w:ascii="Arial" w:hAnsi="Arial" w:cs="Arial"/>
          <w:lang w:val="en-US"/>
        </w:rPr>
        <w:t>;</w:t>
      </w:r>
    </w:p>
    <w:p w:rsidR="00EB72D5" w:rsidRPr="00E62409" w:rsidRDefault="00EB72D5" w:rsidP="00F738F8">
      <w:pPr>
        <w:pStyle w:val="ListParagraph"/>
        <w:numPr>
          <w:ilvl w:val="0"/>
          <w:numId w:val="12"/>
        </w:numPr>
        <w:spacing w:before="120"/>
        <w:ind w:left="714" w:hanging="357"/>
        <w:jc w:val="both"/>
        <w:rPr>
          <w:rFonts w:ascii="Arial" w:hAnsi="Arial" w:cs="Arial"/>
          <w:lang w:val="en-US"/>
        </w:rPr>
      </w:pPr>
      <w:r w:rsidRPr="00E62409">
        <w:rPr>
          <w:rFonts w:ascii="Arial" w:hAnsi="Arial" w:cs="Arial"/>
          <w:lang w:val="en-US"/>
        </w:rPr>
        <w:lastRenderedPageBreak/>
        <w:t>Broad</w:t>
      </w:r>
      <w:r w:rsidR="009D6BAA" w:rsidRPr="00E62409">
        <w:rPr>
          <w:rFonts w:ascii="Arial" w:hAnsi="Arial" w:cs="Arial"/>
          <w:lang w:val="en-US"/>
        </w:rPr>
        <w:t>en</w:t>
      </w:r>
      <w:r w:rsidRPr="00E62409">
        <w:rPr>
          <w:rFonts w:ascii="Arial" w:hAnsi="Arial" w:cs="Arial"/>
          <w:lang w:val="en-US"/>
        </w:rPr>
        <w:t xml:space="preserve">ing the </w:t>
      </w:r>
      <w:r w:rsidR="009D6BAA" w:rsidRPr="00E62409">
        <w:rPr>
          <w:rFonts w:ascii="Arial" w:hAnsi="Arial" w:cs="Arial"/>
          <w:lang w:val="en-US"/>
        </w:rPr>
        <w:t>qualifications and career development of the research personnel as well as employing young researchers (16 new jobs)</w:t>
      </w:r>
      <w:r w:rsidR="005A31CC" w:rsidRPr="00E62409">
        <w:rPr>
          <w:rFonts w:ascii="Arial" w:hAnsi="Arial" w:cs="Arial"/>
          <w:lang w:val="en-US"/>
        </w:rPr>
        <w:t>;</w:t>
      </w:r>
    </w:p>
    <w:p w:rsidR="009D6BAA" w:rsidRDefault="009D6BAA" w:rsidP="00F738F8">
      <w:pPr>
        <w:pStyle w:val="ListParagraph"/>
        <w:numPr>
          <w:ilvl w:val="0"/>
          <w:numId w:val="12"/>
        </w:numPr>
        <w:spacing w:before="120"/>
        <w:ind w:left="714" w:hanging="357"/>
        <w:jc w:val="both"/>
        <w:rPr>
          <w:rFonts w:ascii="Arial" w:hAnsi="Arial" w:cs="Arial"/>
          <w:lang w:val="en-US"/>
        </w:rPr>
      </w:pPr>
      <w:r w:rsidRPr="00E62409">
        <w:rPr>
          <w:rFonts w:ascii="Arial" w:hAnsi="Arial" w:cs="Arial"/>
          <w:lang w:val="en-US"/>
        </w:rPr>
        <w:t>Institutional development, enhancing the managerial efficiency</w:t>
      </w:r>
      <w:r w:rsidR="005A31CC" w:rsidRPr="00E62409">
        <w:rPr>
          <w:rFonts w:ascii="Arial" w:hAnsi="Arial" w:cs="Arial"/>
          <w:lang w:val="en-US"/>
        </w:rPr>
        <w:t>;</w:t>
      </w:r>
    </w:p>
    <w:p w:rsidR="00E62409" w:rsidRPr="00E62409" w:rsidRDefault="00E62409" w:rsidP="00E62409">
      <w:pPr>
        <w:pStyle w:val="ListParagraph"/>
        <w:jc w:val="both"/>
        <w:rPr>
          <w:rFonts w:ascii="Arial" w:hAnsi="Arial" w:cs="Arial"/>
          <w:lang w:val="en-US"/>
        </w:rPr>
      </w:pPr>
    </w:p>
    <w:p w:rsidR="009D6BAA" w:rsidRPr="00E62409" w:rsidRDefault="009D6BAA" w:rsidP="00E62409">
      <w:pPr>
        <w:ind w:left="360"/>
        <w:jc w:val="both"/>
        <w:rPr>
          <w:rFonts w:ascii="Arial" w:hAnsi="Arial" w:cs="Arial"/>
          <w:lang w:val="en-US"/>
        </w:rPr>
      </w:pPr>
    </w:p>
    <w:tbl>
      <w:tblPr>
        <w:tblW w:w="10393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3"/>
        <w:gridCol w:w="1932"/>
        <w:gridCol w:w="3328"/>
      </w:tblGrid>
      <w:tr w:rsidR="00F92A87" w:rsidRPr="00B84F50" w:rsidTr="005A4177">
        <w:trPr>
          <w:trHeight w:val="360"/>
          <w:tblCellSpacing w:w="0" w:type="dxa"/>
        </w:trPr>
        <w:tc>
          <w:tcPr>
            <w:tcW w:w="5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BE5F1" w:themeFill="accent1" w:themeFillTint="33"/>
            <w:vAlign w:val="center"/>
          </w:tcPr>
          <w:p w:rsidR="00F92A87" w:rsidRPr="00E62409" w:rsidRDefault="00603C50" w:rsidP="00CC5A5E">
            <w:pPr>
              <w:ind w:left="3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PERFORMANCE INDICATORS</w:t>
            </w:r>
          </w:p>
        </w:tc>
        <w:tc>
          <w:tcPr>
            <w:tcW w:w="193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BE5F1" w:themeFill="accent1" w:themeFillTint="33"/>
            <w:vAlign w:val="center"/>
          </w:tcPr>
          <w:p w:rsidR="00F92A87" w:rsidRPr="00E62409" w:rsidRDefault="00F92A87" w:rsidP="00CC5A5E">
            <w:pPr>
              <w:ind w:left="360"/>
              <w:jc w:val="center"/>
              <w:rPr>
                <w:rFonts w:ascii="Arial" w:hAnsi="Arial" w:cs="Arial"/>
                <w:b/>
                <w:lang w:val="en-US"/>
              </w:rPr>
            </w:pPr>
            <w:r w:rsidRPr="00E62409">
              <w:rPr>
                <w:rFonts w:ascii="Arial" w:hAnsi="Arial" w:cs="Arial"/>
                <w:b/>
                <w:sz w:val="22"/>
                <w:szCs w:val="22"/>
                <w:lang w:val="en-US"/>
              </w:rPr>
              <w:t>INFRAECO</w:t>
            </w:r>
          </w:p>
        </w:tc>
        <w:tc>
          <w:tcPr>
            <w:tcW w:w="33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BE5F1" w:themeFill="accent1" w:themeFillTint="33"/>
            <w:vAlign w:val="center"/>
          </w:tcPr>
          <w:p w:rsidR="00F92A87" w:rsidRPr="00E62409" w:rsidRDefault="00F92A87" w:rsidP="00CC5A5E">
            <w:pPr>
              <w:ind w:left="360"/>
              <w:jc w:val="center"/>
              <w:rPr>
                <w:rFonts w:ascii="Arial" w:hAnsi="Arial" w:cs="Arial"/>
                <w:b/>
                <w:lang w:val="en-US"/>
              </w:rPr>
            </w:pPr>
            <w:r w:rsidRPr="00E62409">
              <w:rPr>
                <w:rFonts w:ascii="Arial" w:hAnsi="Arial" w:cs="Arial"/>
                <w:b/>
                <w:sz w:val="22"/>
                <w:szCs w:val="22"/>
                <w:lang w:val="en-US"/>
              </w:rPr>
              <w:t>MEDIND</w:t>
            </w:r>
          </w:p>
        </w:tc>
      </w:tr>
      <w:tr w:rsidR="00F92A87" w:rsidRPr="00B84F50" w:rsidTr="005A4177">
        <w:trPr>
          <w:trHeight w:val="480"/>
          <w:tblCellSpacing w:w="0" w:type="dxa"/>
        </w:trPr>
        <w:tc>
          <w:tcPr>
            <w:tcW w:w="5133" w:type="dxa"/>
            <w:tcBorders>
              <w:top w:val="single" w:sz="6" w:space="0" w:color="000000"/>
              <w:left w:val="single" w:sz="12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D6BAA" w:rsidRPr="00E62409" w:rsidRDefault="009D6BAA" w:rsidP="009D6BA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Upgraded R&amp;D labs during project (number) 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92A87" w:rsidRPr="00E62409" w:rsidRDefault="00F92A87" w:rsidP="00CC5A5E">
            <w:pPr>
              <w:jc w:val="center"/>
              <w:rPr>
                <w:rFonts w:ascii="Arial" w:hAnsi="Arial" w:cs="Arial"/>
                <w:lang w:val="en-US"/>
              </w:rPr>
            </w:pPr>
            <w:r w:rsidRPr="00E62409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A87" w:rsidRPr="00E62409" w:rsidRDefault="00F92A87" w:rsidP="00CC5A5E">
            <w:pPr>
              <w:jc w:val="center"/>
              <w:rPr>
                <w:rFonts w:ascii="Arial" w:hAnsi="Arial" w:cs="Arial"/>
                <w:lang w:val="en-US"/>
              </w:rPr>
            </w:pPr>
            <w:r w:rsidRPr="00E62409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</w:tr>
      <w:tr w:rsidR="00F92A87" w:rsidRPr="00B84F50" w:rsidTr="005A4177">
        <w:trPr>
          <w:trHeight w:val="480"/>
          <w:tblCellSpacing w:w="0" w:type="dxa"/>
        </w:trPr>
        <w:tc>
          <w:tcPr>
            <w:tcW w:w="51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6BAA" w:rsidRPr="00E62409" w:rsidRDefault="009D6BAA" w:rsidP="009D6BA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New R&amp;D labs created during project (number)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2A87" w:rsidRPr="00E62409" w:rsidRDefault="00F92A87" w:rsidP="00CC5A5E">
            <w:pPr>
              <w:jc w:val="center"/>
              <w:rPr>
                <w:rFonts w:ascii="Arial" w:hAnsi="Arial" w:cs="Arial"/>
                <w:lang w:val="en-US"/>
              </w:rPr>
            </w:pPr>
            <w:r w:rsidRPr="00E62409">
              <w:rPr>
                <w:rFonts w:ascii="Arial" w:hAnsi="Arial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F92A87" w:rsidRPr="00E62409" w:rsidRDefault="00F92A87" w:rsidP="00CC5A5E">
            <w:pPr>
              <w:jc w:val="center"/>
              <w:rPr>
                <w:rFonts w:ascii="Arial" w:hAnsi="Arial" w:cs="Arial"/>
                <w:lang w:val="en-US"/>
              </w:rPr>
            </w:pPr>
            <w:r w:rsidRPr="00E62409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F92A87" w:rsidRPr="00B84F50" w:rsidTr="005A4177">
        <w:trPr>
          <w:trHeight w:val="675"/>
          <w:tblCellSpacing w:w="0" w:type="dxa"/>
        </w:trPr>
        <w:tc>
          <w:tcPr>
            <w:tcW w:w="51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6BAA" w:rsidRPr="00E62409" w:rsidRDefault="009D6BAA" w:rsidP="00CC5A5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R&amp;D equipment</w:t>
            </w:r>
            <w:r w:rsidR="00603C50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over </w:t>
            </w:r>
            <w:r w:rsidRPr="00C221BF">
              <w:rPr>
                <w:rFonts w:ascii="Arial" w:hAnsi="Arial" w:cs="Arial"/>
                <w:sz w:val="22"/>
                <w:szCs w:val="22"/>
                <w:lang w:val="en-US"/>
              </w:rPr>
              <w:t>100.000 EUR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bought during project (number)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2A87" w:rsidRPr="00E62409" w:rsidRDefault="00F92A87" w:rsidP="00CC5A5E">
            <w:pPr>
              <w:jc w:val="center"/>
              <w:rPr>
                <w:rFonts w:ascii="Arial" w:hAnsi="Arial" w:cs="Arial"/>
                <w:lang w:val="en-US"/>
              </w:rPr>
            </w:pPr>
            <w:r w:rsidRPr="00E62409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F92A87" w:rsidRPr="00E62409" w:rsidRDefault="00F92A87" w:rsidP="00CC5A5E">
            <w:pPr>
              <w:jc w:val="center"/>
              <w:rPr>
                <w:rFonts w:ascii="Arial" w:hAnsi="Arial" w:cs="Arial"/>
                <w:lang w:val="en-US"/>
              </w:rPr>
            </w:pPr>
            <w:r w:rsidRPr="00E62409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</w:tr>
      <w:tr w:rsidR="00F92A87" w:rsidRPr="00B84F50" w:rsidTr="005A4177">
        <w:trPr>
          <w:trHeight w:val="525"/>
          <w:tblCellSpacing w:w="0" w:type="dxa"/>
        </w:trPr>
        <w:tc>
          <w:tcPr>
            <w:tcW w:w="51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6BAA" w:rsidRPr="00E62409" w:rsidRDefault="009D6BAA" w:rsidP="00CC5A5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Total R&amp;D equipment</w:t>
            </w:r>
            <w:r w:rsidR="00603C50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bought during project (number) 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2A87" w:rsidRPr="00E62409" w:rsidRDefault="00F92A87" w:rsidP="00CC5A5E">
            <w:pPr>
              <w:jc w:val="center"/>
              <w:rPr>
                <w:rFonts w:ascii="Arial" w:hAnsi="Arial" w:cs="Arial"/>
                <w:lang w:val="en-US"/>
              </w:rPr>
            </w:pPr>
            <w:r w:rsidRPr="00E62409">
              <w:rPr>
                <w:rFonts w:ascii="Arial" w:hAnsi="Arial" w:cs="Arial"/>
                <w:sz w:val="22"/>
                <w:szCs w:val="22"/>
                <w:lang w:val="en-US"/>
              </w:rPr>
              <w:t>54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F92A87" w:rsidRPr="00E62409" w:rsidRDefault="00F92A87" w:rsidP="00CC5A5E">
            <w:pPr>
              <w:jc w:val="center"/>
              <w:rPr>
                <w:rFonts w:ascii="Arial" w:hAnsi="Arial" w:cs="Arial"/>
                <w:lang w:val="en-US"/>
              </w:rPr>
            </w:pPr>
            <w:r w:rsidRPr="00E62409">
              <w:rPr>
                <w:rFonts w:ascii="Arial" w:hAnsi="Arial" w:cs="Arial"/>
                <w:sz w:val="22"/>
                <w:szCs w:val="22"/>
                <w:lang w:val="en-US"/>
              </w:rPr>
              <w:t>71</w:t>
            </w:r>
          </w:p>
        </w:tc>
      </w:tr>
      <w:tr w:rsidR="00F92A87" w:rsidRPr="00B84F50" w:rsidTr="005A4177">
        <w:trPr>
          <w:trHeight w:val="360"/>
          <w:tblCellSpacing w:w="0" w:type="dxa"/>
        </w:trPr>
        <w:tc>
          <w:tcPr>
            <w:tcW w:w="5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 w:themeFill="accent4" w:themeFillTint="33"/>
            <w:vAlign w:val="center"/>
          </w:tcPr>
          <w:p w:rsidR="00F92A87" w:rsidRPr="00E62409" w:rsidRDefault="00603C50" w:rsidP="00CC5A5E">
            <w:pPr>
              <w:ind w:left="3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RESULT INDICATOR</w:t>
            </w:r>
          </w:p>
        </w:tc>
        <w:tc>
          <w:tcPr>
            <w:tcW w:w="193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5DFEC" w:themeFill="accent4" w:themeFillTint="33"/>
            <w:vAlign w:val="center"/>
          </w:tcPr>
          <w:p w:rsidR="00F92A87" w:rsidRPr="00E62409" w:rsidRDefault="00F92A87" w:rsidP="00CC5A5E">
            <w:pPr>
              <w:ind w:left="360"/>
              <w:jc w:val="center"/>
              <w:rPr>
                <w:rFonts w:ascii="Arial" w:hAnsi="Arial" w:cs="Arial"/>
                <w:b/>
                <w:lang w:val="en-US"/>
              </w:rPr>
            </w:pPr>
            <w:r w:rsidRPr="00E62409">
              <w:rPr>
                <w:rFonts w:ascii="Arial" w:hAnsi="Arial" w:cs="Arial"/>
                <w:b/>
                <w:sz w:val="22"/>
                <w:szCs w:val="22"/>
                <w:lang w:val="en-US"/>
              </w:rPr>
              <w:t>INFRAECO</w:t>
            </w:r>
          </w:p>
        </w:tc>
        <w:tc>
          <w:tcPr>
            <w:tcW w:w="33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 w:themeFill="accent4" w:themeFillTint="33"/>
            <w:vAlign w:val="center"/>
          </w:tcPr>
          <w:p w:rsidR="00F92A87" w:rsidRPr="00E62409" w:rsidRDefault="00F92A87" w:rsidP="00CC5A5E">
            <w:pPr>
              <w:ind w:left="360"/>
              <w:jc w:val="center"/>
              <w:rPr>
                <w:rFonts w:ascii="Arial" w:hAnsi="Arial" w:cs="Arial"/>
                <w:b/>
                <w:lang w:val="en-US"/>
              </w:rPr>
            </w:pPr>
            <w:r w:rsidRPr="00E62409">
              <w:rPr>
                <w:rFonts w:ascii="Arial" w:hAnsi="Arial" w:cs="Arial"/>
                <w:b/>
                <w:sz w:val="22"/>
                <w:szCs w:val="22"/>
                <w:lang w:val="en-US"/>
              </w:rPr>
              <w:t>MEDIND</w:t>
            </w:r>
          </w:p>
        </w:tc>
      </w:tr>
      <w:tr w:rsidR="00F92A87" w:rsidRPr="00B84F50" w:rsidTr="005A4177">
        <w:trPr>
          <w:trHeight w:val="525"/>
          <w:tblCellSpacing w:w="0" w:type="dxa"/>
        </w:trPr>
        <w:tc>
          <w:tcPr>
            <w:tcW w:w="5133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D6BAA" w:rsidRPr="00E62409" w:rsidRDefault="009D6BAA" w:rsidP="00CC5A5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New R&amp;D jobs created during project (number)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92A87" w:rsidRPr="00E62409" w:rsidRDefault="00F92A87" w:rsidP="00CC5A5E">
            <w:pPr>
              <w:jc w:val="center"/>
              <w:rPr>
                <w:rFonts w:ascii="Arial" w:hAnsi="Arial" w:cs="Arial"/>
                <w:lang w:val="en-US"/>
              </w:rPr>
            </w:pPr>
            <w:r w:rsidRPr="00E62409">
              <w:rPr>
                <w:rFonts w:ascii="Arial" w:hAnsi="Arial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A87" w:rsidRPr="00E62409" w:rsidRDefault="00F92A87" w:rsidP="00CC5A5E">
            <w:pPr>
              <w:jc w:val="center"/>
              <w:rPr>
                <w:rFonts w:ascii="Arial" w:hAnsi="Arial" w:cs="Arial"/>
                <w:lang w:val="en-US"/>
              </w:rPr>
            </w:pPr>
            <w:r w:rsidRPr="00E62409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</w:tr>
      <w:tr w:rsidR="00F92A87" w:rsidRPr="00B84F50" w:rsidTr="005A4177">
        <w:trPr>
          <w:trHeight w:val="525"/>
          <w:tblCellSpacing w:w="0" w:type="dxa"/>
        </w:trPr>
        <w:tc>
          <w:tcPr>
            <w:tcW w:w="5133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D6BAA" w:rsidRPr="00E62409" w:rsidRDefault="009D6BAA" w:rsidP="00CC5A5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Number of projects conducted in the new research infrastructure (number) 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D6BAA" w:rsidRPr="00E62409" w:rsidRDefault="00F92A87" w:rsidP="00E62409">
            <w:pPr>
              <w:jc w:val="center"/>
              <w:rPr>
                <w:rFonts w:ascii="Arial" w:hAnsi="Arial" w:cs="Arial"/>
                <w:lang w:val="en-US"/>
              </w:rPr>
            </w:pPr>
            <w:r w:rsidRPr="00E62409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="00CC5A5E" w:rsidRPr="00E6240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D6BAA">
              <w:rPr>
                <w:rFonts w:ascii="Arial" w:hAnsi="Arial" w:cs="Arial"/>
                <w:sz w:val="22"/>
                <w:szCs w:val="22"/>
                <w:lang w:val="en-US"/>
              </w:rPr>
              <w:t>international</w:t>
            </w:r>
            <w:r w:rsidR="00603C50">
              <w:rPr>
                <w:rFonts w:ascii="Arial" w:hAnsi="Arial" w:cs="Arial"/>
                <w:sz w:val="22"/>
                <w:szCs w:val="22"/>
                <w:lang w:val="en-US"/>
              </w:rPr>
              <w:t xml:space="preserve"> projects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D6BAA" w:rsidRPr="00E62409" w:rsidRDefault="00CC5A5E" w:rsidP="00E62409">
            <w:pPr>
              <w:jc w:val="center"/>
              <w:rPr>
                <w:rFonts w:ascii="Arial" w:hAnsi="Arial" w:cs="Arial"/>
                <w:lang w:val="en-US"/>
              </w:rPr>
            </w:pPr>
            <w:r w:rsidRPr="00E62409">
              <w:rPr>
                <w:rFonts w:ascii="Arial" w:hAnsi="Arial" w:cs="Arial"/>
                <w:b/>
                <w:sz w:val="22"/>
                <w:szCs w:val="22"/>
                <w:lang w:val="en-US"/>
              </w:rPr>
              <w:t>10</w:t>
            </w:r>
            <w:r w:rsidRPr="00E62409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E06793">
              <w:rPr>
                <w:rFonts w:ascii="Arial" w:hAnsi="Arial" w:cs="Arial"/>
                <w:sz w:val="22"/>
                <w:szCs w:val="22"/>
                <w:lang w:val="en-US"/>
              </w:rPr>
              <w:t>R&amp;D</w:t>
            </w:r>
            <w:r w:rsidR="009D6BAA">
              <w:rPr>
                <w:rFonts w:ascii="Arial" w:hAnsi="Arial" w:cs="Arial"/>
                <w:sz w:val="22"/>
                <w:szCs w:val="22"/>
                <w:lang w:val="en-US"/>
              </w:rPr>
              <w:t xml:space="preserve"> collaborations</w:t>
            </w:r>
            <w:r w:rsidR="00E06793">
              <w:rPr>
                <w:rFonts w:ascii="Arial" w:hAnsi="Arial" w:cs="Arial"/>
                <w:sz w:val="22"/>
                <w:szCs w:val="22"/>
                <w:lang w:val="en-US"/>
              </w:rPr>
              <w:t xml:space="preserve"> with other research centers</w:t>
            </w:r>
          </w:p>
          <w:p w:rsidR="00E06793" w:rsidRPr="00E62409" w:rsidRDefault="00E06793" w:rsidP="00CC5A5E">
            <w:pPr>
              <w:spacing w:before="120"/>
              <w:jc w:val="center"/>
              <w:rPr>
                <w:rFonts w:ascii="Arial" w:hAnsi="Arial" w:cs="Arial"/>
                <w:lang w:val="en-US"/>
              </w:rPr>
            </w:pPr>
            <w:r w:rsidRPr="00E62409">
              <w:rPr>
                <w:rFonts w:ascii="Arial" w:hAnsi="Arial" w:cs="Arial"/>
                <w:b/>
                <w:sz w:val="22"/>
                <w:szCs w:val="22"/>
                <w:lang w:val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new proposals for national and international  programs and </w:t>
            </w:r>
            <w:r w:rsidRPr="00E6240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projects accepted for financing</w:t>
            </w:r>
          </w:p>
          <w:p w:rsidR="00E06793" w:rsidRPr="00E62409" w:rsidRDefault="00CC5A5E" w:rsidP="00E62409">
            <w:pPr>
              <w:spacing w:before="120"/>
              <w:jc w:val="center"/>
              <w:rPr>
                <w:rFonts w:ascii="Arial" w:hAnsi="Arial" w:cs="Arial"/>
                <w:lang w:val="en-US"/>
              </w:rPr>
            </w:pPr>
            <w:r w:rsidRPr="00E62409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  <w:r w:rsidRPr="00E6240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06793">
              <w:rPr>
                <w:rFonts w:ascii="Arial" w:hAnsi="Arial" w:cs="Arial"/>
                <w:sz w:val="22"/>
                <w:szCs w:val="22"/>
                <w:lang w:val="en-US"/>
              </w:rPr>
              <w:t>patents</w:t>
            </w:r>
          </w:p>
        </w:tc>
      </w:tr>
    </w:tbl>
    <w:p w:rsidR="00106D48" w:rsidRPr="00E62409" w:rsidRDefault="00106D48" w:rsidP="00FF1934">
      <w:pPr>
        <w:jc w:val="both"/>
        <w:rPr>
          <w:rFonts w:ascii="Arial" w:hAnsi="Arial" w:cs="Arial"/>
          <w:lang w:val="en-US"/>
        </w:rPr>
      </w:pPr>
    </w:p>
    <w:p w:rsidR="00FF1934" w:rsidRPr="00E62409" w:rsidRDefault="00FF1934" w:rsidP="00FF1934">
      <w:pPr>
        <w:jc w:val="both"/>
        <w:rPr>
          <w:rFonts w:ascii="Arial" w:hAnsi="Arial" w:cs="Arial"/>
          <w:lang w:val="en-US"/>
        </w:rPr>
      </w:pPr>
    </w:p>
    <w:p w:rsidR="000D068E" w:rsidRDefault="007D0B93" w:rsidP="00027912">
      <w:pPr>
        <w:jc w:val="both"/>
        <w:rPr>
          <w:rFonts w:ascii="Arial" w:hAnsi="Arial" w:cs="Arial"/>
          <w:bCs/>
          <w:lang w:val="en-GB"/>
        </w:rPr>
      </w:pPr>
      <w:r w:rsidRPr="00C221BF">
        <w:rPr>
          <w:rFonts w:ascii="Arial" w:hAnsi="Arial" w:cs="Arial"/>
          <w:bCs/>
          <w:lang w:val="en-GB"/>
        </w:rPr>
        <w:t xml:space="preserve">Development of INCD ECOIND Research Infrastructure for Expansion and Diversification </w:t>
      </w:r>
      <w:r w:rsidRPr="00953CB2">
        <w:rPr>
          <w:rFonts w:ascii="Arial" w:hAnsi="Arial" w:cs="Arial"/>
          <w:bCs/>
          <w:lang w:val="en-GB"/>
        </w:rPr>
        <w:t>of Industrial Ecology Research</w:t>
      </w:r>
      <w:r w:rsidR="00C36E60">
        <w:rPr>
          <w:rFonts w:ascii="Arial" w:hAnsi="Arial" w:cs="Arial"/>
          <w:bCs/>
          <w:lang w:val="en-GB"/>
        </w:rPr>
        <w:t xml:space="preserve"> will enhance the Institute visibility in the Romanian Research Field</w:t>
      </w:r>
      <w:r>
        <w:rPr>
          <w:rFonts w:ascii="Arial" w:hAnsi="Arial" w:cs="Arial"/>
          <w:bCs/>
          <w:lang w:val="en-GB"/>
        </w:rPr>
        <w:t xml:space="preserve"> </w:t>
      </w:r>
      <w:r w:rsidR="00C36E60">
        <w:rPr>
          <w:rFonts w:ascii="Arial" w:hAnsi="Arial" w:cs="Arial"/>
          <w:bCs/>
          <w:lang w:val="en-GB"/>
        </w:rPr>
        <w:t>as a first step in accessing the European Research Field with a focus on Environment, Biotechnology and Environmental Nanotechnology.</w:t>
      </w:r>
      <w:r w:rsidR="002274F7">
        <w:rPr>
          <w:rFonts w:ascii="Arial" w:hAnsi="Arial" w:cs="Arial"/>
          <w:bCs/>
          <w:lang w:val="en-GB"/>
        </w:rPr>
        <w:t xml:space="preserve"> </w:t>
      </w:r>
      <w:r w:rsidR="0065451A">
        <w:rPr>
          <w:rFonts w:ascii="Arial" w:hAnsi="Arial" w:cs="Arial"/>
          <w:bCs/>
          <w:lang w:val="en-GB"/>
        </w:rPr>
        <w:t>Reaching the specific aims, see above, will have an expected major impact on:</w:t>
      </w:r>
    </w:p>
    <w:p w:rsidR="00C36E60" w:rsidRPr="00E62409" w:rsidRDefault="0065451A" w:rsidP="00F738F8">
      <w:pPr>
        <w:pStyle w:val="ListParagraph"/>
        <w:numPr>
          <w:ilvl w:val="0"/>
          <w:numId w:val="13"/>
        </w:numPr>
        <w:spacing w:before="120"/>
        <w:ind w:left="357" w:hanging="357"/>
        <w:jc w:val="both"/>
        <w:rPr>
          <w:rFonts w:ascii="Arial" w:hAnsi="Arial" w:cs="Arial"/>
          <w:bCs/>
          <w:lang w:val="en-GB"/>
        </w:rPr>
      </w:pPr>
      <w:proofErr w:type="gramStart"/>
      <w:r w:rsidRPr="00E62409">
        <w:rPr>
          <w:rFonts w:ascii="Arial" w:hAnsi="Arial" w:cs="Arial"/>
          <w:bCs/>
          <w:lang w:val="en-GB"/>
        </w:rPr>
        <w:t>developing</w:t>
      </w:r>
      <w:proofErr w:type="gramEnd"/>
      <w:r w:rsidRPr="00E62409">
        <w:rPr>
          <w:rFonts w:ascii="Arial" w:hAnsi="Arial" w:cs="Arial"/>
          <w:bCs/>
          <w:lang w:val="en-GB"/>
        </w:rPr>
        <w:t xml:space="preserve"> the institutional capacity by extension and completion of a research infrastructure at European standards as well as by raising the research personnel </w:t>
      </w:r>
      <w:r w:rsidR="00AE11AE" w:rsidRPr="00E62409">
        <w:rPr>
          <w:rFonts w:ascii="Arial" w:hAnsi="Arial" w:cs="Arial"/>
          <w:bCs/>
          <w:lang w:val="en-GB"/>
        </w:rPr>
        <w:t xml:space="preserve">level </w:t>
      </w:r>
      <w:r w:rsidRPr="00E62409">
        <w:rPr>
          <w:rFonts w:ascii="Arial" w:hAnsi="Arial" w:cs="Arial"/>
          <w:bCs/>
          <w:lang w:val="en-GB"/>
        </w:rPr>
        <w:t>and it</w:t>
      </w:r>
      <w:r w:rsidR="00AE11AE" w:rsidRPr="00E62409">
        <w:rPr>
          <w:rFonts w:ascii="Arial" w:hAnsi="Arial" w:cs="Arial"/>
          <w:bCs/>
          <w:lang w:val="en-GB"/>
        </w:rPr>
        <w:t>s</w:t>
      </w:r>
      <w:r w:rsidRPr="00E62409">
        <w:rPr>
          <w:rFonts w:ascii="Arial" w:hAnsi="Arial" w:cs="Arial"/>
          <w:bCs/>
          <w:lang w:val="en-GB"/>
        </w:rPr>
        <w:t xml:space="preserve"> structural diversification which will cover all the needs to have a competitive and multidisciplinary environmental research.</w:t>
      </w:r>
    </w:p>
    <w:p w:rsidR="00CF0C68" w:rsidRPr="00E62409" w:rsidRDefault="000D068E" w:rsidP="00F738F8">
      <w:pPr>
        <w:pStyle w:val="ListParagraph"/>
        <w:numPr>
          <w:ilvl w:val="0"/>
          <w:numId w:val="13"/>
        </w:numPr>
        <w:spacing w:before="120"/>
        <w:ind w:left="357" w:hanging="357"/>
        <w:jc w:val="both"/>
        <w:rPr>
          <w:rFonts w:ascii="Arial" w:hAnsi="Arial" w:cs="Arial"/>
          <w:lang w:val="en-US"/>
        </w:rPr>
      </w:pPr>
      <w:proofErr w:type="gramStart"/>
      <w:r w:rsidRPr="00E62409">
        <w:rPr>
          <w:rFonts w:ascii="Arial" w:hAnsi="Arial" w:cs="Arial"/>
          <w:bCs/>
          <w:lang w:val="en-GB"/>
        </w:rPr>
        <w:t>e</w:t>
      </w:r>
      <w:r w:rsidR="00AE11AE" w:rsidRPr="00E62409">
        <w:rPr>
          <w:rFonts w:ascii="Arial" w:hAnsi="Arial" w:cs="Arial"/>
          <w:bCs/>
          <w:lang w:val="en-GB"/>
        </w:rPr>
        <w:t>nhancing</w:t>
      </w:r>
      <w:proofErr w:type="gramEnd"/>
      <w:r w:rsidR="00AE11AE" w:rsidRPr="00E62409">
        <w:rPr>
          <w:rFonts w:ascii="Arial" w:hAnsi="Arial" w:cs="Arial"/>
          <w:bCs/>
          <w:lang w:val="en-GB"/>
        </w:rPr>
        <w:t xml:space="preserve"> the options to reach</w:t>
      </w:r>
      <w:r w:rsidRPr="00E62409">
        <w:rPr>
          <w:rFonts w:ascii="Arial" w:hAnsi="Arial" w:cs="Arial"/>
          <w:bCs/>
          <w:lang w:val="en-GB"/>
        </w:rPr>
        <w:t xml:space="preserve"> </w:t>
      </w:r>
      <w:r w:rsidR="00AE11AE" w:rsidRPr="00E62409">
        <w:rPr>
          <w:rFonts w:ascii="Arial" w:hAnsi="Arial" w:cs="Arial"/>
          <w:bCs/>
          <w:lang w:val="en-GB"/>
        </w:rPr>
        <w:t xml:space="preserve">the </w:t>
      </w:r>
      <w:r w:rsidRPr="00E62409">
        <w:rPr>
          <w:rFonts w:ascii="Arial" w:hAnsi="Arial" w:cs="Arial"/>
          <w:bCs/>
          <w:lang w:val="en-GB"/>
        </w:rPr>
        <w:t xml:space="preserve">top level Romanian research </w:t>
      </w:r>
      <w:r w:rsidR="00AE11AE" w:rsidRPr="00E62409">
        <w:rPr>
          <w:rFonts w:ascii="Arial" w:hAnsi="Arial" w:cs="Arial"/>
          <w:bCs/>
          <w:lang w:val="en-GB"/>
        </w:rPr>
        <w:t>as well as the</w:t>
      </w:r>
      <w:r w:rsidRPr="00E62409">
        <w:rPr>
          <w:rFonts w:ascii="Arial" w:hAnsi="Arial" w:cs="Arial"/>
          <w:bCs/>
          <w:lang w:val="en-GB"/>
        </w:rPr>
        <w:t xml:space="preserve"> environmental technological platforms and European networks.</w:t>
      </w:r>
    </w:p>
    <w:p w:rsidR="000D068E" w:rsidRPr="00E62409" w:rsidRDefault="000D068E" w:rsidP="00F738F8">
      <w:pPr>
        <w:pStyle w:val="ListParagraph"/>
        <w:numPr>
          <w:ilvl w:val="0"/>
          <w:numId w:val="13"/>
        </w:numPr>
        <w:spacing w:before="120"/>
        <w:ind w:left="357" w:hanging="357"/>
        <w:jc w:val="both"/>
        <w:rPr>
          <w:rFonts w:ascii="Arial" w:hAnsi="Arial" w:cs="Arial"/>
          <w:lang w:val="en-US"/>
        </w:rPr>
      </w:pPr>
      <w:proofErr w:type="gramStart"/>
      <w:r w:rsidRPr="00E62409">
        <w:rPr>
          <w:rFonts w:ascii="Arial" w:hAnsi="Arial" w:cs="Arial"/>
          <w:lang w:val="en-US"/>
        </w:rPr>
        <w:t>raising</w:t>
      </w:r>
      <w:proofErr w:type="gramEnd"/>
      <w:r w:rsidRPr="00E62409">
        <w:rPr>
          <w:rFonts w:ascii="Arial" w:hAnsi="Arial" w:cs="Arial"/>
          <w:lang w:val="en-US"/>
        </w:rPr>
        <w:t xml:space="preserve"> and strengthening the administrative capacity of the Institute in order to man</w:t>
      </w:r>
      <w:r w:rsidR="00AE11AE" w:rsidRPr="00E62409">
        <w:rPr>
          <w:rFonts w:ascii="Arial" w:hAnsi="Arial" w:cs="Arial"/>
          <w:lang w:val="en-US"/>
        </w:rPr>
        <w:t xml:space="preserve">age complex projects, </w:t>
      </w:r>
      <w:r w:rsidRPr="00E62409">
        <w:rPr>
          <w:rFonts w:ascii="Arial" w:hAnsi="Arial" w:cs="Arial"/>
          <w:lang w:val="en-US"/>
        </w:rPr>
        <w:t xml:space="preserve">integrate and stimulate the cooperation with other national and international research institutes and universities. </w:t>
      </w:r>
    </w:p>
    <w:p w:rsidR="000D068E" w:rsidRPr="00E62409" w:rsidRDefault="00FE6615" w:rsidP="00F738F8">
      <w:pPr>
        <w:pStyle w:val="ListParagraph"/>
        <w:numPr>
          <w:ilvl w:val="0"/>
          <w:numId w:val="13"/>
        </w:numPr>
        <w:spacing w:before="120"/>
        <w:ind w:left="357" w:hanging="357"/>
        <w:jc w:val="both"/>
        <w:rPr>
          <w:rFonts w:ascii="Arial" w:hAnsi="Arial" w:cs="Arial"/>
          <w:lang w:val="en-US"/>
        </w:rPr>
      </w:pPr>
      <w:proofErr w:type="gramStart"/>
      <w:r w:rsidRPr="00E62409">
        <w:rPr>
          <w:rFonts w:ascii="Arial" w:hAnsi="Arial" w:cs="Arial"/>
          <w:lang w:val="en-US"/>
        </w:rPr>
        <w:t>enhancing</w:t>
      </w:r>
      <w:proofErr w:type="gramEnd"/>
      <w:r w:rsidRPr="00E62409">
        <w:rPr>
          <w:rFonts w:ascii="Arial" w:hAnsi="Arial" w:cs="Arial"/>
          <w:lang w:val="en-US"/>
        </w:rPr>
        <w:t xml:space="preserve"> the institute visibility in the national and international scientific community </w:t>
      </w:r>
      <w:r w:rsidR="00AE11AE" w:rsidRPr="00E62409">
        <w:rPr>
          <w:rFonts w:ascii="Arial" w:hAnsi="Arial" w:cs="Arial"/>
          <w:lang w:val="en-US"/>
        </w:rPr>
        <w:t>as well as in the indus</w:t>
      </w:r>
      <w:r w:rsidRPr="00E62409">
        <w:rPr>
          <w:rFonts w:ascii="Arial" w:hAnsi="Arial" w:cs="Arial"/>
          <w:lang w:val="en-US"/>
        </w:rPr>
        <w:t>trial environment.</w:t>
      </w:r>
    </w:p>
    <w:p w:rsidR="00FE6615" w:rsidRPr="00E62409" w:rsidRDefault="00FE6615" w:rsidP="00F738F8">
      <w:pPr>
        <w:pStyle w:val="ListParagraph"/>
        <w:numPr>
          <w:ilvl w:val="0"/>
          <w:numId w:val="13"/>
        </w:numPr>
        <w:spacing w:before="120"/>
        <w:ind w:left="357" w:hanging="357"/>
        <w:jc w:val="both"/>
        <w:rPr>
          <w:rFonts w:ascii="Arial" w:hAnsi="Arial" w:cs="Arial"/>
          <w:lang w:val="en-US"/>
        </w:rPr>
      </w:pPr>
      <w:proofErr w:type="gramStart"/>
      <w:r w:rsidRPr="00E62409">
        <w:rPr>
          <w:rFonts w:ascii="Arial" w:hAnsi="Arial" w:cs="Arial"/>
          <w:lang w:val="en-US"/>
        </w:rPr>
        <w:t>enhancing</w:t>
      </w:r>
      <w:proofErr w:type="gramEnd"/>
      <w:r w:rsidRPr="00E62409">
        <w:rPr>
          <w:rFonts w:ascii="Arial" w:hAnsi="Arial" w:cs="Arial"/>
          <w:lang w:val="en-US"/>
        </w:rPr>
        <w:t xml:space="preserve"> the transfer </w:t>
      </w:r>
      <w:r w:rsidR="00AE11AE" w:rsidRPr="00E62409">
        <w:rPr>
          <w:rFonts w:ascii="Arial" w:hAnsi="Arial" w:cs="Arial"/>
          <w:lang w:val="en-US"/>
        </w:rPr>
        <w:t xml:space="preserve">of the </w:t>
      </w:r>
      <w:r w:rsidR="002C3686" w:rsidRPr="00E62409">
        <w:rPr>
          <w:rFonts w:ascii="Arial" w:hAnsi="Arial" w:cs="Arial"/>
          <w:lang w:val="en-US"/>
        </w:rPr>
        <w:t xml:space="preserve">Institute scientific results such as </w:t>
      </w:r>
      <w:r w:rsidR="00AE11AE" w:rsidRPr="00E62409">
        <w:rPr>
          <w:rFonts w:ascii="Arial" w:hAnsi="Arial" w:cs="Arial"/>
          <w:lang w:val="en-US"/>
        </w:rPr>
        <w:t>methods, techni</w:t>
      </w:r>
      <w:r w:rsidR="002C3686" w:rsidRPr="00E62409">
        <w:rPr>
          <w:rFonts w:ascii="Arial" w:hAnsi="Arial" w:cs="Arial"/>
          <w:lang w:val="en-US"/>
        </w:rPr>
        <w:t xml:space="preserve">cs and </w:t>
      </w:r>
      <w:r w:rsidR="00AE11AE" w:rsidRPr="00E62409">
        <w:rPr>
          <w:rFonts w:ascii="Arial" w:hAnsi="Arial" w:cs="Arial"/>
          <w:lang w:val="en-US"/>
        </w:rPr>
        <w:t xml:space="preserve">innovating technologies </w:t>
      </w:r>
      <w:r w:rsidRPr="00E62409">
        <w:rPr>
          <w:rFonts w:ascii="Arial" w:hAnsi="Arial" w:cs="Arial"/>
          <w:lang w:val="en-US"/>
        </w:rPr>
        <w:t>to the economy/ market</w:t>
      </w:r>
      <w:r w:rsidR="002C3686" w:rsidRPr="00E62409">
        <w:rPr>
          <w:rFonts w:ascii="Arial" w:hAnsi="Arial" w:cs="Arial"/>
          <w:lang w:val="en-US"/>
        </w:rPr>
        <w:t>.</w:t>
      </w:r>
    </w:p>
    <w:p w:rsidR="000D068E" w:rsidRPr="00E62409" w:rsidRDefault="000D068E" w:rsidP="00027912">
      <w:pPr>
        <w:jc w:val="both"/>
        <w:rPr>
          <w:rFonts w:ascii="Arial" w:hAnsi="Arial" w:cs="Arial"/>
          <w:lang w:val="en-US"/>
        </w:rPr>
      </w:pPr>
    </w:p>
    <w:sectPr w:rsidR="000D068E" w:rsidRPr="00E62409" w:rsidSect="00AD6699">
      <w:pgSz w:w="11907" w:h="16840" w:code="9"/>
      <w:pgMar w:top="680" w:right="851" w:bottom="6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3E9C"/>
    <w:multiLevelType w:val="hybridMultilevel"/>
    <w:tmpl w:val="1ACA3220"/>
    <w:lvl w:ilvl="0" w:tplc="3630244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F4608"/>
    <w:multiLevelType w:val="hybridMultilevel"/>
    <w:tmpl w:val="CC881704"/>
    <w:lvl w:ilvl="0" w:tplc="3630244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31325"/>
    <w:multiLevelType w:val="hybridMultilevel"/>
    <w:tmpl w:val="6B9EE4F2"/>
    <w:lvl w:ilvl="0" w:tplc="EA1489C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E1AE516C" w:tentative="1">
      <w:start w:val="1"/>
      <w:numFmt w:val="bullet"/>
      <w:lvlText w:val="―"/>
      <w:lvlJc w:val="left"/>
      <w:pPr>
        <w:tabs>
          <w:tab w:val="num" w:pos="1080"/>
        </w:tabs>
        <w:ind w:left="1080" w:hanging="360"/>
      </w:pPr>
      <w:rPr>
        <w:rFonts w:ascii="Century Schoolbook" w:hAnsi="Century Schoolbook" w:hint="default"/>
      </w:rPr>
    </w:lvl>
    <w:lvl w:ilvl="2" w:tplc="30B27134" w:tentative="1">
      <w:start w:val="1"/>
      <w:numFmt w:val="bullet"/>
      <w:lvlText w:val="―"/>
      <w:lvlJc w:val="left"/>
      <w:pPr>
        <w:tabs>
          <w:tab w:val="num" w:pos="1800"/>
        </w:tabs>
        <w:ind w:left="1800" w:hanging="360"/>
      </w:pPr>
      <w:rPr>
        <w:rFonts w:ascii="Century Schoolbook" w:hAnsi="Century Schoolbook" w:hint="default"/>
      </w:rPr>
    </w:lvl>
    <w:lvl w:ilvl="3" w:tplc="4FB66B30" w:tentative="1">
      <w:start w:val="1"/>
      <w:numFmt w:val="bullet"/>
      <w:lvlText w:val="―"/>
      <w:lvlJc w:val="left"/>
      <w:pPr>
        <w:tabs>
          <w:tab w:val="num" w:pos="2520"/>
        </w:tabs>
        <w:ind w:left="2520" w:hanging="360"/>
      </w:pPr>
      <w:rPr>
        <w:rFonts w:ascii="Century Schoolbook" w:hAnsi="Century Schoolbook" w:hint="default"/>
      </w:rPr>
    </w:lvl>
    <w:lvl w:ilvl="4" w:tplc="6862F95E" w:tentative="1">
      <w:start w:val="1"/>
      <w:numFmt w:val="bullet"/>
      <w:lvlText w:val="―"/>
      <w:lvlJc w:val="left"/>
      <w:pPr>
        <w:tabs>
          <w:tab w:val="num" w:pos="3240"/>
        </w:tabs>
        <w:ind w:left="3240" w:hanging="360"/>
      </w:pPr>
      <w:rPr>
        <w:rFonts w:ascii="Century Schoolbook" w:hAnsi="Century Schoolbook" w:hint="default"/>
      </w:rPr>
    </w:lvl>
    <w:lvl w:ilvl="5" w:tplc="52EEDFF4" w:tentative="1">
      <w:start w:val="1"/>
      <w:numFmt w:val="bullet"/>
      <w:lvlText w:val="―"/>
      <w:lvlJc w:val="left"/>
      <w:pPr>
        <w:tabs>
          <w:tab w:val="num" w:pos="3960"/>
        </w:tabs>
        <w:ind w:left="3960" w:hanging="360"/>
      </w:pPr>
      <w:rPr>
        <w:rFonts w:ascii="Century Schoolbook" w:hAnsi="Century Schoolbook" w:hint="default"/>
      </w:rPr>
    </w:lvl>
    <w:lvl w:ilvl="6" w:tplc="3EEA0890" w:tentative="1">
      <w:start w:val="1"/>
      <w:numFmt w:val="bullet"/>
      <w:lvlText w:val="―"/>
      <w:lvlJc w:val="left"/>
      <w:pPr>
        <w:tabs>
          <w:tab w:val="num" w:pos="4680"/>
        </w:tabs>
        <w:ind w:left="4680" w:hanging="360"/>
      </w:pPr>
      <w:rPr>
        <w:rFonts w:ascii="Century Schoolbook" w:hAnsi="Century Schoolbook" w:hint="default"/>
      </w:rPr>
    </w:lvl>
    <w:lvl w:ilvl="7" w:tplc="E6028DB4" w:tentative="1">
      <w:start w:val="1"/>
      <w:numFmt w:val="bullet"/>
      <w:lvlText w:val="―"/>
      <w:lvlJc w:val="left"/>
      <w:pPr>
        <w:tabs>
          <w:tab w:val="num" w:pos="5400"/>
        </w:tabs>
        <w:ind w:left="5400" w:hanging="360"/>
      </w:pPr>
      <w:rPr>
        <w:rFonts w:ascii="Century Schoolbook" w:hAnsi="Century Schoolbook" w:hint="default"/>
      </w:rPr>
    </w:lvl>
    <w:lvl w:ilvl="8" w:tplc="B1CC80FC" w:tentative="1">
      <w:start w:val="1"/>
      <w:numFmt w:val="bullet"/>
      <w:lvlText w:val="―"/>
      <w:lvlJc w:val="left"/>
      <w:pPr>
        <w:tabs>
          <w:tab w:val="num" w:pos="6120"/>
        </w:tabs>
        <w:ind w:left="6120" w:hanging="360"/>
      </w:pPr>
      <w:rPr>
        <w:rFonts w:ascii="Century Schoolbook" w:hAnsi="Century Schoolbook" w:hint="default"/>
      </w:rPr>
    </w:lvl>
  </w:abstractNum>
  <w:abstractNum w:abstractNumId="3" w15:restartNumberingAfterBreak="0">
    <w:nsid w:val="223C1504"/>
    <w:multiLevelType w:val="hybridMultilevel"/>
    <w:tmpl w:val="E5044F54"/>
    <w:lvl w:ilvl="0" w:tplc="C888B38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</w:rPr>
    </w:lvl>
    <w:lvl w:ilvl="1" w:tplc="E1AE516C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entury Schoolbook" w:hAnsi="Century Schoolbook" w:hint="default"/>
      </w:rPr>
    </w:lvl>
    <w:lvl w:ilvl="2" w:tplc="30B27134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entury Schoolbook" w:hAnsi="Century Schoolbook" w:hint="default"/>
      </w:rPr>
    </w:lvl>
    <w:lvl w:ilvl="3" w:tplc="4FB66B30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entury Schoolbook" w:hAnsi="Century Schoolbook" w:hint="default"/>
      </w:rPr>
    </w:lvl>
    <w:lvl w:ilvl="4" w:tplc="6862F95E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entury Schoolbook" w:hAnsi="Century Schoolbook" w:hint="default"/>
      </w:rPr>
    </w:lvl>
    <w:lvl w:ilvl="5" w:tplc="52EEDFF4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entury Schoolbook" w:hAnsi="Century Schoolbook" w:hint="default"/>
      </w:rPr>
    </w:lvl>
    <w:lvl w:ilvl="6" w:tplc="3EEA0890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entury Schoolbook" w:hAnsi="Century Schoolbook" w:hint="default"/>
      </w:rPr>
    </w:lvl>
    <w:lvl w:ilvl="7" w:tplc="E6028DB4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entury Schoolbook" w:hAnsi="Century Schoolbook" w:hint="default"/>
      </w:rPr>
    </w:lvl>
    <w:lvl w:ilvl="8" w:tplc="B1CC80FC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entury Schoolbook" w:hAnsi="Century Schoolbook" w:hint="default"/>
      </w:rPr>
    </w:lvl>
  </w:abstractNum>
  <w:abstractNum w:abstractNumId="4" w15:restartNumberingAfterBreak="0">
    <w:nsid w:val="22681D23"/>
    <w:multiLevelType w:val="hybridMultilevel"/>
    <w:tmpl w:val="FBC41AE6"/>
    <w:lvl w:ilvl="0" w:tplc="3630244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43C37"/>
    <w:multiLevelType w:val="hybridMultilevel"/>
    <w:tmpl w:val="AB74172A"/>
    <w:lvl w:ilvl="0" w:tplc="3630244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A2051"/>
    <w:multiLevelType w:val="hybridMultilevel"/>
    <w:tmpl w:val="C8F269DE"/>
    <w:lvl w:ilvl="0" w:tplc="57FA641A">
      <w:start w:val="1"/>
      <w:numFmt w:val="lowerRoman"/>
      <w:lvlText w:val="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33F54"/>
    <w:multiLevelType w:val="hybridMultilevel"/>
    <w:tmpl w:val="E3F012D4"/>
    <w:lvl w:ilvl="0" w:tplc="BCE889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15156"/>
    <w:multiLevelType w:val="hybridMultilevel"/>
    <w:tmpl w:val="17EE8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094A2C"/>
    <w:multiLevelType w:val="hybridMultilevel"/>
    <w:tmpl w:val="A15CC2FC"/>
    <w:lvl w:ilvl="0" w:tplc="C49AC4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5A3A7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4620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44FB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0C70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8E797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D4F7A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44468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9C12A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53A58"/>
    <w:multiLevelType w:val="hybridMultilevel"/>
    <w:tmpl w:val="6A40874C"/>
    <w:lvl w:ilvl="0" w:tplc="706A17FC">
      <w:start w:val="861"/>
      <w:numFmt w:val="bullet"/>
      <w:lvlText w:val="-"/>
      <w:lvlJc w:val="left"/>
      <w:pPr>
        <w:ind w:left="-70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1" w15:restartNumberingAfterBreak="0">
    <w:nsid w:val="592656F4"/>
    <w:multiLevelType w:val="hybridMultilevel"/>
    <w:tmpl w:val="2F8449FE"/>
    <w:lvl w:ilvl="0" w:tplc="543E6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E81A55"/>
    <w:multiLevelType w:val="hybridMultilevel"/>
    <w:tmpl w:val="D4963394"/>
    <w:lvl w:ilvl="0" w:tplc="3630244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12"/>
  </w:num>
  <w:num w:numId="10">
    <w:abstractNumId w:val="7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E5"/>
    <w:rsid w:val="00027912"/>
    <w:rsid w:val="000771DF"/>
    <w:rsid w:val="0008693A"/>
    <w:rsid w:val="000D068E"/>
    <w:rsid w:val="000D44D8"/>
    <w:rsid w:val="00106D48"/>
    <w:rsid w:val="00176E32"/>
    <w:rsid w:val="00200F65"/>
    <w:rsid w:val="002274F7"/>
    <w:rsid w:val="00237611"/>
    <w:rsid w:val="002622E5"/>
    <w:rsid w:val="00277821"/>
    <w:rsid w:val="002C3686"/>
    <w:rsid w:val="00334A5D"/>
    <w:rsid w:val="003B60AE"/>
    <w:rsid w:val="003E15D9"/>
    <w:rsid w:val="003F03E8"/>
    <w:rsid w:val="00443939"/>
    <w:rsid w:val="0049695C"/>
    <w:rsid w:val="004E0EA2"/>
    <w:rsid w:val="004F7CEF"/>
    <w:rsid w:val="0050040D"/>
    <w:rsid w:val="005A31CC"/>
    <w:rsid w:val="005A4177"/>
    <w:rsid w:val="005F79F4"/>
    <w:rsid w:val="00603C50"/>
    <w:rsid w:val="0061525D"/>
    <w:rsid w:val="00625D2D"/>
    <w:rsid w:val="0063751B"/>
    <w:rsid w:val="0065451A"/>
    <w:rsid w:val="00671952"/>
    <w:rsid w:val="006834CA"/>
    <w:rsid w:val="006B7840"/>
    <w:rsid w:val="006F29C7"/>
    <w:rsid w:val="007C2431"/>
    <w:rsid w:val="007D0B93"/>
    <w:rsid w:val="00800A9F"/>
    <w:rsid w:val="0087569A"/>
    <w:rsid w:val="0091688A"/>
    <w:rsid w:val="00953CB2"/>
    <w:rsid w:val="009A2FAA"/>
    <w:rsid w:val="009D6BAA"/>
    <w:rsid w:val="009E4109"/>
    <w:rsid w:val="009F0782"/>
    <w:rsid w:val="00A54A02"/>
    <w:rsid w:val="00AD6699"/>
    <w:rsid w:val="00AE11AE"/>
    <w:rsid w:val="00AF37A8"/>
    <w:rsid w:val="00B707A1"/>
    <w:rsid w:val="00B84F50"/>
    <w:rsid w:val="00B91FAB"/>
    <w:rsid w:val="00BE7357"/>
    <w:rsid w:val="00C36E60"/>
    <w:rsid w:val="00C47D73"/>
    <w:rsid w:val="00C90E9F"/>
    <w:rsid w:val="00CC5A5E"/>
    <w:rsid w:val="00CD31BB"/>
    <w:rsid w:val="00CE4F99"/>
    <w:rsid w:val="00CF0C68"/>
    <w:rsid w:val="00D165B1"/>
    <w:rsid w:val="00D954B3"/>
    <w:rsid w:val="00DC6150"/>
    <w:rsid w:val="00DF72D4"/>
    <w:rsid w:val="00E06793"/>
    <w:rsid w:val="00E20E65"/>
    <w:rsid w:val="00E43D8E"/>
    <w:rsid w:val="00E62409"/>
    <w:rsid w:val="00EB186E"/>
    <w:rsid w:val="00EB72D5"/>
    <w:rsid w:val="00EF4A38"/>
    <w:rsid w:val="00F35263"/>
    <w:rsid w:val="00F738F8"/>
    <w:rsid w:val="00F92A87"/>
    <w:rsid w:val="00FA6B56"/>
    <w:rsid w:val="00FE6615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DA0BD-088A-443A-9189-ABEA6F1A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2">
    <w:name w:val="Caracter Caracter2"/>
    <w:basedOn w:val="Normal"/>
    <w:rsid w:val="00027912"/>
    <w:pPr>
      <w:widowControl w:val="0"/>
      <w:autoSpaceDE w:val="0"/>
      <w:autoSpaceDN w:val="0"/>
      <w:adjustRightInd w:val="0"/>
      <w:spacing w:line="280" w:lineRule="atLeast"/>
    </w:pPr>
    <w:rPr>
      <w:rFonts w:ascii="Arial" w:eastAsia="MS Mincho" w:hAnsi="Arial" w:cs="Arial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699"/>
    <w:rPr>
      <w:rFonts w:ascii="Tahoma" w:eastAsia="Times New Roman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68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699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1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1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36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0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06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onduri-ue.ro/upload/sigla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3995</Characters>
  <Application>Microsoft Office Word</Application>
  <DocSecurity>0</DocSecurity>
  <Lines>190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Marius SIMION</cp:lastModifiedBy>
  <cp:revision>2</cp:revision>
  <dcterms:created xsi:type="dcterms:W3CDTF">2017-04-11T07:31:00Z</dcterms:created>
  <dcterms:modified xsi:type="dcterms:W3CDTF">2017-04-11T07:31:00Z</dcterms:modified>
</cp:coreProperties>
</file>